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footer9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10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ind w:left="105" w:hanging="0"/>
        <w:jc w:val="left"/>
        <w:rPr>
          <w:sz w:val="20"/>
        </w:rPr>
      </w:pPr>
      <w:bookmarkStart w:id="0" w:name="_GoBack"/>
      <w:bookmarkEnd w:id="0"/>
      <w:r>
        <w:rPr/>
        <mc:AlternateContent>
          <mc:Choice Requires="wpg">
            <w:drawing>
              <wp:inline distT="0" distB="0" distL="114300" distR="114300">
                <wp:extent cx="6447155" cy="43243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6520" cy="431640"/>
                        </a:xfrm>
                      </wpg:grpSpPr>
                      <wps:wsp>
                        <wps:cNvSpPr/>
                        <wps:spPr>
                          <a:xfrm>
                            <a:off x="878760" y="431640"/>
                            <a:ext cx="46800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231f2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nvSpPr>
                          <wps:cNvPr id="0" name="Rectangle 1"/>
                          <wps:cNvSpPr/>
                        </wps:nvSpPr>
                        <wps:spPr>
                          <a:xfrm>
                            <a:off x="878760" y="0"/>
                            <a:ext cx="4680720" cy="428760"/>
                          </a:xfrm>
                          <a:prstGeom prst="rect">
                            <a:avLst/>
                          </a:prstGeom>
                          <a:solidFill>
                            <a:srgbClr val="e6e7e8"/>
                          </a:solidFill>
                          <a:ln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6446520" cy="1764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rPr/>
                              </w:pPr>
                              <w:r>
                                <w:rPr>
                                  <w:sz w:val="18"/>
                                  <w:rFonts w:ascii="Lucida Sans Unicode" w:hAnsi="Lucida Sans Unicode" w:eastAsia="" w:cs=""/>
                                  <w:color w:val="231F20"/>
                                  <w:lang w:val="en-US"/>
                                </w:rPr>
                                <w:t>ПРОБЛЕМЫ</w:t>
                              </w:r>
                              <w:r>
                                <w:rPr>
                                  <w:sz w:val="18"/>
                                  <w:spacing w:val="-12"/>
                                  <w:rFonts w:ascii="Lucida Sans Unicode" w:hAnsi="Lucida Sans Unicode" w:eastAsia="" w:cs=""/>
                                  <w:color w:val="231F20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rFonts w:ascii="Lucida Sans Unicode" w:hAnsi="Lucida Sans Unicode" w:eastAsia="" w:cs=""/>
                                  <w:color w:val="231F20"/>
                                  <w:lang w:val="en-US"/>
                                </w:rPr>
                                <w:t>СОЦИАЛЬНОЙ</w:t>
                              </w:r>
                              <w:r>
                                <w:rPr>
                                  <w:sz w:val="18"/>
                                  <w:spacing w:val="-12"/>
                                  <w:rFonts w:ascii="Lucida Sans Unicode" w:hAnsi="Lucida Sans Unicode" w:eastAsia="" w:cs=""/>
                                  <w:color w:val="231F20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rFonts w:ascii="Lucida Sans Unicode" w:hAnsi="Lucida Sans Unicode" w:eastAsia="" w:cs=""/>
                                  <w:color w:val="231F20"/>
                                  <w:lang w:val="en-US"/>
                                </w:rPr>
                                <w:t>АДАПТАЦИИ</w:t>
                              </w:r>
                              <w:r>
                                <w:rPr>
                                  <w:sz w:val="18"/>
                                  <w:spacing w:val="-11"/>
                                  <w:rFonts w:ascii="Lucida Sans Unicode" w:hAnsi="Lucida Sans Unicode" w:eastAsia="" w:cs=""/>
                                  <w:color w:val="231F20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rFonts w:ascii="Lucida Sans Unicode" w:hAnsi="Lucida Sans Unicode" w:eastAsia="" w:cs=""/>
                                  <w:color w:val="231F20"/>
                                  <w:lang w:val="en-US"/>
                                </w:rPr>
                                <w:t>И</w:t>
                              </w:r>
                              <w:r>
                                <w:rPr>
                                  <w:sz w:val="18"/>
                                  <w:spacing w:val="-12"/>
                                  <w:rFonts w:ascii="Lucida Sans Unicode" w:hAnsi="Lucida Sans Unicode" w:eastAsia="" w:cs=""/>
                                  <w:color w:val="231F20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rFonts w:ascii="Lucida Sans Unicode" w:hAnsi="Lucida Sans Unicode" w:eastAsia="" w:cs=""/>
                                  <w:color w:val="231F20"/>
                                  <w:lang w:val="en-US"/>
                                </w:rPr>
                                <w:t>СОХРАНЕНИЯ</w:t>
                              </w:r>
                              <w:r>
                                <w:rPr>
                                  <w:sz w:val="18"/>
                                  <w:spacing w:val="-12"/>
                                  <w:rFonts w:ascii="Lucida Sans Unicode" w:hAnsi="Lucida Sans Unicode" w:eastAsia="" w:cs=""/>
                                  <w:color w:val="231F20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rFonts w:ascii="Lucida Sans Unicode" w:hAnsi="Lucida Sans Unicode" w:eastAsia="" w:cs=""/>
                                  <w:color w:val="231F20"/>
                                  <w:lang w:val="en-US"/>
                                </w:rPr>
                                <w:t>ЗДОРОВЬЯ</w:t>
                              </w:r>
                              <w:r>
                                <w:rPr>
                                  <w:sz w:val="18"/>
                                  <w:spacing w:val="-54"/>
                                  <w:rFonts w:ascii="Lucida Sans Unicode" w:hAnsi="Lucida Sans Unicode" w:eastAsia="" w:cs=""/>
                                  <w:color w:val="231F20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rFonts w:ascii="Lucida Sans Unicode" w:hAnsi="Lucida Sans Unicode" w:eastAsia="" w:cs=""/>
                                  <w:color w:val="231F20"/>
                                  <w:lang w:val="en-US"/>
                                </w:rPr>
                                <w:t>СУБЬЕКТОВ</w:t>
                              </w:r>
                              <w:r>
                                <w:rPr>
                                  <w:sz w:val="18"/>
                                  <w:spacing w:val="-14"/>
                                  <w:rFonts w:ascii="Lucida Sans Unicode" w:hAnsi="Lucida Sans Unicode" w:eastAsia="" w:cs=""/>
                                  <w:color w:val="231F20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rFonts w:ascii="Lucida Sans Unicode" w:hAnsi="Lucida Sans Unicode" w:eastAsia="" w:cs=""/>
                                  <w:color w:val="231F20"/>
                                  <w:lang w:val="en-US"/>
                                </w:rPr>
                                <w:t>ОБРАЗОВАТЕЛЬНЫХ</w:t>
                              </w:r>
                              <w:r>
                                <w:rPr>
                                  <w:sz w:val="18"/>
                                  <w:spacing w:val="-13"/>
                                  <w:rFonts w:ascii="Lucida Sans Unicode" w:hAnsi="Lucida Sans Unicode" w:eastAsia="" w:cs=""/>
                                  <w:color w:val="231F20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rFonts w:ascii="Lucida Sans Unicode" w:hAnsi="Lucida Sans Unicode" w:eastAsia="" w:cs=""/>
                                  <w:color w:val="231F20"/>
                                  <w:lang w:val="en-US"/>
                                </w:rPr>
                                <w:t>ОТНОШЕНИЙ</w:t>
                              </w:r>
                            </w:p>
                          </w:txbxContent>
                        </wps:txbx>
                        <wps:bodyPr lIns="0" rIns="0" tIns="0" bIns="0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34.05pt;width:507.6pt;height:33.95pt" coordorigin="0,-681" coordsize="10152,679">
                <v:line id="shape_0" from="1384,-1" to="8753,-1" stroked="t" style="position:absolute;mso-position-vertical:top">
                  <v:stroke color="#231f20" weight="6480" joinstyle="round" endcap="flat"/>
                  <v:fill o:detectmouseclick="t" on="false"/>
                </v:line>
                <v:rect id="shape_0" fillcolor="#e6e7e8" stroked="f" style="position:absolute;left:1384;top:-681;width:7370;height:674;mso-position-vertical:top">
                  <w10:wrap type="none"/>
                  <v:fill o:detectmouseclick="t" type="solid" color2="#191817"/>
                  <v:stroke color="#3465a4" joinstyle="round" endcap="flat"/>
                </v:rect>
                <v:shapetype id="_x005F_x0000_t202" coordsize="21600,21600" o:spt="202" path="m,l,21600l21600,21600l21600,xe">
                  <v:stroke joinstyle="miter"/>
                  <v:path gradientshapeok="t" o:connecttype="rect"/>
                </v:shapetype>
                <v:shape id="shape_0" stroked="f" style="position:absolute;left:0;top:-681;width:10151;height:277;mso-position-vertical:top" type="shapetype_202">
                  <v:textbox>
                    <w:txbxContent>
                      <w:p>
                        <w:pPr>
                          <w:overflowPunct w:val="false"/>
                          <w:rPr/>
                        </w:pPr>
                        <w:r>
                          <w:rPr>
                            <w:sz w:val="18"/>
                            <w:rFonts w:ascii="Lucida Sans Unicode" w:hAnsi="Lucida Sans Unicode" w:eastAsia="" w:cs=""/>
                            <w:color w:val="231F20"/>
                            <w:lang w:val="en-US"/>
                          </w:rPr>
                          <w:t>ПРОБЛЕМЫ</w:t>
                        </w:r>
                        <w:r>
                          <w:rPr>
                            <w:sz w:val="18"/>
                            <w:spacing w:val="-12"/>
                            <w:rFonts w:ascii="Lucida Sans Unicode" w:hAnsi="Lucida Sans Unicode" w:eastAsia="" w:cs=""/>
                            <w:color w:val="231F20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8"/>
                            <w:rFonts w:ascii="Lucida Sans Unicode" w:hAnsi="Lucida Sans Unicode" w:eastAsia="" w:cs=""/>
                            <w:color w:val="231F20"/>
                            <w:lang w:val="en-US"/>
                          </w:rPr>
                          <w:t>СОЦИАЛЬНОЙ</w:t>
                        </w:r>
                        <w:r>
                          <w:rPr>
                            <w:sz w:val="18"/>
                            <w:spacing w:val="-12"/>
                            <w:rFonts w:ascii="Lucida Sans Unicode" w:hAnsi="Lucida Sans Unicode" w:eastAsia="" w:cs=""/>
                            <w:color w:val="231F20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8"/>
                            <w:rFonts w:ascii="Lucida Sans Unicode" w:hAnsi="Lucida Sans Unicode" w:eastAsia="" w:cs=""/>
                            <w:color w:val="231F20"/>
                            <w:lang w:val="en-US"/>
                          </w:rPr>
                          <w:t>АДАПТАЦИИ</w:t>
                        </w:r>
                        <w:r>
                          <w:rPr>
                            <w:sz w:val="18"/>
                            <w:spacing w:val="-11"/>
                            <w:rFonts w:ascii="Lucida Sans Unicode" w:hAnsi="Lucida Sans Unicode" w:eastAsia="" w:cs=""/>
                            <w:color w:val="231F20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8"/>
                            <w:rFonts w:ascii="Lucida Sans Unicode" w:hAnsi="Lucida Sans Unicode" w:eastAsia="" w:cs=""/>
                            <w:color w:val="231F20"/>
                            <w:lang w:val="en-US"/>
                          </w:rPr>
                          <w:t>И</w:t>
                        </w:r>
                        <w:r>
                          <w:rPr>
                            <w:sz w:val="18"/>
                            <w:spacing w:val="-12"/>
                            <w:rFonts w:ascii="Lucida Sans Unicode" w:hAnsi="Lucida Sans Unicode" w:eastAsia="" w:cs=""/>
                            <w:color w:val="231F20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8"/>
                            <w:rFonts w:ascii="Lucida Sans Unicode" w:hAnsi="Lucida Sans Unicode" w:eastAsia="" w:cs=""/>
                            <w:color w:val="231F20"/>
                            <w:lang w:val="en-US"/>
                          </w:rPr>
                          <w:t>СОХРАНЕНИЯ</w:t>
                        </w:r>
                        <w:r>
                          <w:rPr>
                            <w:sz w:val="18"/>
                            <w:spacing w:val="-12"/>
                            <w:rFonts w:ascii="Lucida Sans Unicode" w:hAnsi="Lucida Sans Unicode" w:eastAsia="" w:cs=""/>
                            <w:color w:val="231F20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8"/>
                            <w:rFonts w:ascii="Lucida Sans Unicode" w:hAnsi="Lucida Sans Unicode" w:eastAsia="" w:cs=""/>
                            <w:color w:val="231F20"/>
                            <w:lang w:val="en-US"/>
                          </w:rPr>
                          <w:t>ЗДОРОВЬЯ</w:t>
                        </w:r>
                        <w:r>
                          <w:rPr>
                            <w:sz w:val="18"/>
                            <w:spacing w:val="-54"/>
                            <w:rFonts w:ascii="Lucida Sans Unicode" w:hAnsi="Lucida Sans Unicode" w:eastAsia="" w:cs=""/>
                            <w:color w:val="231F20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8"/>
                            <w:rFonts w:ascii="Lucida Sans Unicode" w:hAnsi="Lucida Sans Unicode" w:eastAsia="" w:cs=""/>
                            <w:color w:val="231F20"/>
                            <w:lang w:val="en-US"/>
                          </w:rPr>
                          <w:t>СУБЬЕКТОВ</w:t>
                        </w:r>
                        <w:r>
                          <w:rPr>
                            <w:sz w:val="18"/>
                            <w:spacing w:val="-14"/>
                            <w:rFonts w:ascii="Lucida Sans Unicode" w:hAnsi="Lucida Sans Unicode" w:eastAsia="" w:cs=""/>
                            <w:color w:val="231F20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8"/>
                            <w:rFonts w:ascii="Lucida Sans Unicode" w:hAnsi="Lucida Sans Unicode" w:eastAsia="" w:cs=""/>
                            <w:color w:val="231F20"/>
                            <w:lang w:val="en-US"/>
                          </w:rPr>
                          <w:t>ОБРАЗОВАТЕЛЬНЫХ</w:t>
                        </w:r>
                        <w:r>
                          <w:rPr>
                            <w:sz w:val="18"/>
                            <w:spacing w:val="-13"/>
                            <w:rFonts w:ascii="Lucida Sans Unicode" w:hAnsi="Lucida Sans Unicode" w:eastAsia="" w:cs=""/>
                            <w:color w:val="231F20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8"/>
                            <w:rFonts w:ascii="Lucida Sans Unicode" w:hAnsi="Lucida Sans Unicode" w:eastAsia="" w:cs=""/>
                            <w:color w:val="231F20"/>
                            <w:lang w:val="en-US"/>
                          </w:rPr>
                          <w:t>ОТНОШЕНИЙ</w:t>
                        </w:r>
                      </w:p>
                    </w:txbxContent>
                  </v:textbox>
                  <w10:wrap type="none"/>
                  <v:fill o:detectmouseclick="t" on="false"/>
                  <v:stroke color="#3465a4" joinstyle="round" endcap="flat"/>
                </v:shape>
              </v:group>
            </w:pict>
          </mc:Fallback>
        </mc:AlternateContent>
      </w:r>
    </w:p>
    <w:p>
      <w:pPr>
        <w:sectPr>
          <w:footerReference w:type="even" r:id="rId2"/>
          <w:footerReference w:type="default" r:id="rId3"/>
          <w:type w:val="nextPage"/>
          <w:pgSz w:w="9360" w:h="14350"/>
          <w:pgMar w:left="740" w:right="900" w:header="0" w:top="820" w:footer="462" w:bottom="660" w:gutter="0"/>
          <w:pgNumType w:fmt="decimal"/>
          <w:formProt w:val="false"/>
          <w:textDirection w:val="lrTb"/>
        </w:sectPr>
      </w:pPr>
    </w:p>
    <w:p>
      <w:pPr>
        <w:pStyle w:val="TextBody"/>
        <w:spacing w:before="6" w:after="0"/>
        <w:jc w:val="left"/>
        <w:rPr>
          <w:b/>
          <w:b/>
          <w:sz w:val="9"/>
        </w:rPr>
      </w:pPr>
      <w:r>
        <w:rPr>
          <w:b/>
          <w:sz w:val="9"/>
        </w:rPr>
        <w:drawing>
          <wp:anchor behindDoc="0" distT="0" distB="0" distL="0" distR="0" simplePos="0" locked="0" layoutInCell="1" allowOverlap="1" relativeHeight="12">
            <wp:simplePos x="0" y="0"/>
            <wp:positionH relativeFrom="page">
              <wp:posOffset>537845</wp:posOffset>
            </wp:positionH>
            <wp:positionV relativeFrom="paragraph">
              <wp:posOffset>94615</wp:posOffset>
            </wp:positionV>
            <wp:extent cx="1078865" cy="1438275"/>
            <wp:effectExtent l="0" t="0" r="0" b="0"/>
            <wp:wrapTopAndBottom/>
            <wp:docPr id="4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28" w:after="0"/>
        <w:ind w:left="448" w:hanging="0"/>
        <w:rPr/>
      </w:pPr>
      <w:r>
        <w:rPr>
          <w:b/>
          <w:color w:val="231F20"/>
          <w:w w:val="95"/>
          <w:sz w:val="20"/>
        </w:rPr>
        <w:t>Э.</w:t>
      </w:r>
      <w:r>
        <w:rPr>
          <w:b/>
          <w:color w:val="231F20"/>
          <w:spacing w:val="-16"/>
          <w:w w:val="95"/>
          <w:sz w:val="20"/>
        </w:rPr>
        <w:t xml:space="preserve"> </w:t>
      </w:r>
      <w:r>
        <w:rPr>
          <w:b/>
          <w:color w:val="231F20"/>
          <w:w w:val="95"/>
          <w:sz w:val="20"/>
        </w:rPr>
        <w:t>М.</w:t>
      </w:r>
      <w:r>
        <w:rPr>
          <w:b/>
          <w:color w:val="231F20"/>
          <w:spacing w:val="-15"/>
          <w:w w:val="95"/>
          <w:sz w:val="20"/>
        </w:rPr>
        <w:t xml:space="preserve"> </w:t>
      </w:r>
      <w:r>
        <w:rPr>
          <w:b/>
          <w:color w:val="231F20"/>
          <w:w w:val="95"/>
          <w:sz w:val="20"/>
        </w:rPr>
        <w:t>Казин</w:t>
      </w:r>
    </w:p>
    <w:p>
      <w:pPr>
        <w:pStyle w:val="Normal"/>
        <w:spacing w:lineRule="auto" w:line="240" w:before="161" w:after="0"/>
        <w:ind w:left="105" w:right="146" w:hanging="0"/>
        <w:rPr>
          <w:sz w:val="12"/>
        </w:rPr>
      </w:pPr>
      <w:r>
        <w:rPr>
          <w:color w:val="231F20"/>
          <w:sz w:val="12"/>
        </w:rPr>
        <w:t>Доктор биологических наук,</w:t>
      </w:r>
      <w:r>
        <w:rPr>
          <w:color w:val="231F20"/>
          <w:spacing w:val="1"/>
          <w:sz w:val="12"/>
        </w:rPr>
        <w:t xml:space="preserve"> </w:t>
      </w:r>
      <w:r>
        <w:rPr>
          <w:color w:val="231F20"/>
          <w:w w:val="95"/>
          <w:sz w:val="12"/>
        </w:rPr>
        <w:t>профессор</w:t>
      </w:r>
      <w:r>
        <w:rPr>
          <w:color w:val="231F20"/>
          <w:spacing w:val="2"/>
          <w:w w:val="95"/>
          <w:sz w:val="12"/>
        </w:rPr>
        <w:t xml:space="preserve"> </w:t>
      </w:r>
      <w:r>
        <w:rPr>
          <w:color w:val="231F20"/>
          <w:w w:val="95"/>
          <w:sz w:val="12"/>
        </w:rPr>
        <w:t>кафедры</w:t>
      </w:r>
      <w:r>
        <w:rPr>
          <w:color w:val="231F20"/>
          <w:spacing w:val="3"/>
          <w:w w:val="95"/>
          <w:sz w:val="12"/>
        </w:rPr>
        <w:t xml:space="preserve"> </w:t>
      </w:r>
      <w:r>
        <w:rPr>
          <w:color w:val="231F20"/>
          <w:w w:val="95"/>
          <w:sz w:val="12"/>
        </w:rPr>
        <w:t>физиологии</w:t>
      </w:r>
      <w:r>
        <w:rPr>
          <w:color w:val="231F20"/>
          <w:spacing w:val="-26"/>
          <w:w w:val="95"/>
          <w:sz w:val="12"/>
        </w:rPr>
        <w:t xml:space="preserve"> </w:t>
      </w:r>
      <w:r>
        <w:rPr>
          <w:color w:val="231F20"/>
          <w:sz w:val="12"/>
        </w:rPr>
        <w:t>человека и психофизиологии,</w:t>
      </w:r>
      <w:r>
        <w:rPr>
          <w:color w:val="231F20"/>
          <w:spacing w:val="1"/>
          <w:sz w:val="12"/>
        </w:rPr>
        <w:t xml:space="preserve"> </w:t>
      </w:r>
      <w:r>
        <w:rPr>
          <w:color w:val="231F20"/>
          <w:w w:val="95"/>
          <w:sz w:val="12"/>
        </w:rPr>
        <w:t>Кемеровский</w:t>
      </w:r>
      <w:r>
        <w:rPr>
          <w:color w:val="231F20"/>
          <w:spacing w:val="1"/>
          <w:w w:val="95"/>
          <w:sz w:val="12"/>
        </w:rPr>
        <w:t xml:space="preserve"> </w:t>
      </w:r>
      <w:r>
        <w:rPr>
          <w:color w:val="231F20"/>
          <w:w w:val="95"/>
          <w:sz w:val="12"/>
        </w:rPr>
        <w:t>государственный</w:t>
      </w:r>
      <w:r>
        <w:rPr>
          <w:color w:val="231F20"/>
          <w:spacing w:val="1"/>
          <w:w w:val="95"/>
          <w:sz w:val="12"/>
        </w:rPr>
        <w:t xml:space="preserve"> </w:t>
      </w:r>
      <w:r>
        <w:rPr>
          <w:color w:val="231F20"/>
          <w:sz w:val="12"/>
        </w:rPr>
        <w:t>университет,</w:t>
      </w:r>
      <w:r>
        <w:rPr>
          <w:color w:val="231F20"/>
          <w:spacing w:val="-6"/>
          <w:sz w:val="12"/>
        </w:rPr>
        <w:t xml:space="preserve"> </w:t>
      </w:r>
      <w:r>
        <w:rPr>
          <w:color w:val="231F20"/>
          <w:sz w:val="12"/>
        </w:rPr>
        <w:t>г.</w:t>
      </w:r>
      <w:r>
        <w:rPr>
          <w:color w:val="231F20"/>
          <w:spacing w:val="-5"/>
          <w:sz w:val="12"/>
        </w:rPr>
        <w:t xml:space="preserve"> </w:t>
      </w:r>
      <w:r>
        <w:rPr>
          <w:color w:val="231F20"/>
          <w:sz w:val="12"/>
        </w:rPr>
        <w:t>Кемерово</w:t>
      </w:r>
    </w:p>
    <w:p>
      <w:pPr>
        <w:pStyle w:val="Normal"/>
        <w:spacing w:before="3" w:after="0"/>
        <w:ind w:left="105" w:hanging="0"/>
        <w:rPr/>
      </w:pPr>
      <w:r>
        <w:rPr>
          <w:color w:val="231F20"/>
          <w:w w:val="95"/>
          <w:sz w:val="12"/>
          <w:lang w:val="en-US"/>
        </w:rPr>
        <w:t>E-mail:</w:t>
      </w:r>
      <w:r>
        <w:rPr>
          <w:color w:val="231F20"/>
          <w:spacing w:val="3"/>
          <w:w w:val="95"/>
          <w:sz w:val="12"/>
          <w:lang w:val="en-US"/>
        </w:rPr>
        <w:t xml:space="preserve"> </w:t>
      </w:r>
      <w:hyperlink r:id="rId5">
        <w:r>
          <w:rPr>
            <w:rStyle w:val="ListLabel37"/>
            <w:color w:val="231F20"/>
            <w:w w:val="95"/>
            <w:sz w:val="12"/>
            <w:lang w:val="en-US"/>
          </w:rPr>
          <w:t>kazin_valeol@mail.ru</w:t>
        </w:r>
      </w:hyperlink>
    </w:p>
    <w:p>
      <w:pPr>
        <w:pStyle w:val="TextBody"/>
        <w:spacing w:before="10" w:after="0"/>
        <w:jc w:val="left"/>
        <w:rPr>
          <w:i/>
          <w:i/>
          <w:sz w:val="18"/>
          <w:lang w:val="en-US"/>
        </w:rPr>
      </w:pPr>
      <w:r>
        <w:rPr>
          <w:i/>
          <w:sz w:val="18"/>
          <w:lang w:val="en-US"/>
        </w:rPr>
        <w:drawing>
          <wp:anchor behindDoc="0" distT="0" distB="0" distL="0" distR="0" simplePos="0" locked="0" layoutInCell="1" allowOverlap="1" relativeHeight="10">
            <wp:simplePos x="0" y="0"/>
            <wp:positionH relativeFrom="page">
              <wp:posOffset>537210</wp:posOffset>
            </wp:positionH>
            <wp:positionV relativeFrom="paragraph">
              <wp:posOffset>162560</wp:posOffset>
            </wp:positionV>
            <wp:extent cx="1078865" cy="1438275"/>
            <wp:effectExtent l="0" t="0" r="0" b="0"/>
            <wp:wrapTopAndBottom/>
            <wp:docPr id="5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52" w:after="0"/>
        <w:ind w:left="448" w:hanging="0"/>
        <w:rPr>
          <w:b/>
          <w:b/>
          <w:sz w:val="20"/>
        </w:rPr>
      </w:pPr>
      <w:r>
        <w:rPr>
          <w:b/>
          <w:color w:val="231F20"/>
          <w:w w:val="95"/>
          <w:sz w:val="20"/>
        </w:rPr>
        <w:t>Т.</w:t>
      </w:r>
      <w:r>
        <w:rPr>
          <w:b/>
          <w:color w:val="231F20"/>
          <w:spacing w:val="-22"/>
          <w:w w:val="95"/>
          <w:sz w:val="20"/>
        </w:rPr>
        <w:t xml:space="preserve"> </w:t>
      </w:r>
      <w:r>
        <w:rPr>
          <w:b/>
          <w:color w:val="231F20"/>
          <w:w w:val="95"/>
          <w:sz w:val="20"/>
        </w:rPr>
        <w:t>И.</w:t>
      </w:r>
      <w:r>
        <w:rPr>
          <w:b/>
          <w:color w:val="231F20"/>
          <w:spacing w:val="-22"/>
          <w:w w:val="95"/>
          <w:sz w:val="20"/>
        </w:rPr>
        <w:t xml:space="preserve"> </w:t>
      </w:r>
      <w:r>
        <w:rPr>
          <w:b/>
          <w:color w:val="231F20"/>
          <w:w w:val="95"/>
          <w:sz w:val="20"/>
        </w:rPr>
        <w:t>Шерер</w:t>
      </w:r>
    </w:p>
    <w:p>
      <w:pPr>
        <w:pStyle w:val="Normal"/>
        <w:spacing w:lineRule="auto" w:line="240" w:before="57" w:after="0"/>
        <w:ind w:left="105" w:right="51" w:hanging="0"/>
        <w:rPr>
          <w:i/>
          <w:i/>
          <w:sz w:val="12"/>
        </w:rPr>
      </w:pPr>
      <w:r>
        <w:rPr>
          <w:i/>
          <w:color w:val="231F20"/>
          <w:spacing w:val="-1"/>
          <w:sz w:val="12"/>
        </w:rPr>
        <w:t xml:space="preserve">Кандидат педагогических </w:t>
      </w:r>
      <w:r>
        <w:rPr>
          <w:i/>
          <w:color w:val="231F20"/>
          <w:sz w:val="12"/>
        </w:rPr>
        <w:t>наук,</w:t>
      </w:r>
      <w:r>
        <w:rPr>
          <w:i/>
          <w:color w:val="231F20"/>
          <w:spacing w:val="1"/>
          <w:sz w:val="12"/>
        </w:rPr>
        <w:t xml:space="preserve"> </w:t>
      </w:r>
      <w:r>
        <w:rPr>
          <w:i/>
          <w:color w:val="231F20"/>
          <w:spacing w:val="-1"/>
          <w:sz w:val="12"/>
        </w:rPr>
        <w:t>доцент кафедры дошкольного</w:t>
      </w:r>
      <w:r>
        <w:rPr>
          <w:i/>
          <w:color w:val="231F20"/>
          <w:sz w:val="12"/>
        </w:rPr>
        <w:t xml:space="preserve"> </w:t>
      </w:r>
      <w:r>
        <w:rPr>
          <w:i/>
          <w:color w:val="231F20"/>
          <w:w w:val="95"/>
          <w:sz w:val="12"/>
        </w:rPr>
        <w:t>образования,</w:t>
      </w:r>
      <w:r>
        <w:rPr>
          <w:i/>
          <w:color w:val="231F20"/>
          <w:spacing w:val="2"/>
          <w:w w:val="95"/>
          <w:sz w:val="12"/>
        </w:rPr>
        <w:t xml:space="preserve"> </w:t>
      </w:r>
      <w:r>
        <w:rPr>
          <w:i/>
          <w:color w:val="231F20"/>
          <w:w w:val="95"/>
          <w:sz w:val="12"/>
        </w:rPr>
        <w:t>Кузбасский</w:t>
      </w:r>
      <w:r>
        <w:rPr>
          <w:i/>
          <w:color w:val="231F20"/>
          <w:spacing w:val="2"/>
          <w:w w:val="95"/>
          <w:sz w:val="12"/>
        </w:rPr>
        <w:t xml:space="preserve"> </w:t>
      </w:r>
      <w:r>
        <w:rPr>
          <w:i/>
          <w:color w:val="231F20"/>
          <w:w w:val="95"/>
          <w:sz w:val="12"/>
        </w:rPr>
        <w:t>регио-</w:t>
      </w:r>
      <w:r>
        <w:rPr>
          <w:i/>
          <w:color w:val="231F20"/>
          <w:spacing w:val="1"/>
          <w:w w:val="95"/>
          <w:sz w:val="12"/>
        </w:rPr>
        <w:t xml:space="preserve"> </w:t>
      </w:r>
      <w:r>
        <w:rPr>
          <w:i/>
          <w:color w:val="231F20"/>
          <w:sz w:val="12"/>
        </w:rPr>
        <w:t>нальный</w:t>
      </w:r>
      <w:r>
        <w:rPr>
          <w:i/>
          <w:color w:val="231F20"/>
          <w:spacing w:val="3"/>
          <w:sz w:val="12"/>
        </w:rPr>
        <w:t xml:space="preserve"> </w:t>
      </w:r>
      <w:r>
        <w:rPr>
          <w:i/>
          <w:color w:val="231F20"/>
          <w:sz w:val="12"/>
        </w:rPr>
        <w:t>институт</w:t>
      </w:r>
      <w:r>
        <w:rPr>
          <w:i/>
          <w:color w:val="231F20"/>
          <w:spacing w:val="3"/>
          <w:sz w:val="12"/>
        </w:rPr>
        <w:t xml:space="preserve"> </w:t>
      </w:r>
      <w:r>
        <w:rPr>
          <w:i/>
          <w:color w:val="231F20"/>
          <w:sz w:val="12"/>
        </w:rPr>
        <w:t>повышения</w:t>
      </w:r>
      <w:r>
        <w:rPr>
          <w:i/>
          <w:color w:val="231F20"/>
          <w:spacing w:val="1"/>
          <w:sz w:val="12"/>
        </w:rPr>
        <w:t xml:space="preserve"> </w:t>
      </w:r>
      <w:r>
        <w:rPr>
          <w:i/>
          <w:color w:val="231F20"/>
          <w:sz w:val="12"/>
        </w:rPr>
        <w:t>квалификации и переподготовки</w:t>
      </w:r>
      <w:r>
        <w:rPr>
          <w:i/>
          <w:color w:val="231F20"/>
          <w:spacing w:val="-27"/>
          <w:sz w:val="12"/>
        </w:rPr>
        <w:t xml:space="preserve"> </w:t>
      </w:r>
      <w:r>
        <w:rPr>
          <w:i/>
          <w:color w:val="231F20"/>
          <w:sz w:val="12"/>
        </w:rPr>
        <w:t>работников</w:t>
      </w:r>
      <w:r>
        <w:rPr>
          <w:i/>
          <w:color w:val="231F20"/>
          <w:spacing w:val="-4"/>
          <w:sz w:val="12"/>
        </w:rPr>
        <w:t xml:space="preserve"> </w:t>
      </w:r>
      <w:r>
        <w:rPr>
          <w:i/>
          <w:color w:val="231F20"/>
          <w:sz w:val="12"/>
        </w:rPr>
        <w:t>образования,</w:t>
      </w:r>
    </w:p>
    <w:p>
      <w:pPr>
        <w:pStyle w:val="Normal"/>
        <w:spacing w:lineRule="auto" w:line="240" w:before="2" w:after="0"/>
        <w:ind w:left="105" w:right="32" w:hanging="0"/>
        <w:rPr>
          <w:i/>
          <w:i/>
          <w:sz w:val="12"/>
        </w:rPr>
      </w:pPr>
      <w:r>
        <w:rPr>
          <w:i/>
          <w:color w:val="231F20"/>
          <w:sz w:val="12"/>
          <w:lang w:val="en-US"/>
        </w:rPr>
        <w:t>Russia</w:t>
      </w:r>
    </w:p>
    <w:p>
      <w:pPr>
        <w:pStyle w:val="TextBody"/>
        <w:spacing w:before="4" w:after="0"/>
        <w:jc w:val="left"/>
        <w:rPr>
          <w:i/>
          <w:i/>
          <w:sz w:val="34"/>
        </w:rPr>
      </w:pPr>
      <w:r>
        <w:br w:type="column"/>
      </w:r>
      <w:r>
        <w:rPr>
          <w:i/>
          <w:sz w:val="34"/>
        </w:rPr>
      </w:r>
    </w:p>
    <w:p>
      <w:pPr>
        <w:pStyle w:val="Title"/>
        <w:spacing w:lineRule="auto" w:line="235"/>
        <w:rPr/>
      </w:pPr>
      <w:r>
        <w:rPr>
          <w:color w:val="231F20"/>
          <w:w w:val="90"/>
        </w:rPr>
        <w:t>ПЕДАГОГИЧЕСКАЯ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ПРОФИЛАКТИКА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УПОТРЕБЛЕНИЯ ПСИХОАКТИВНЫХ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ВЕЩЕСТВ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СТАРШИМИ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ПОДРОСТКАМИ</w:t>
      </w:r>
    </w:p>
    <w:p>
      <w:pPr>
        <w:pStyle w:val="TextBody"/>
        <w:jc w:val="left"/>
        <w:rPr>
          <w:rFonts w:ascii="Verdana" w:hAnsi="Verdana"/>
          <w:b/>
          <w:b/>
          <w:sz w:val="28"/>
        </w:rPr>
      </w:pPr>
      <w:r>
        <w:rPr>
          <w:rFonts w:ascii="Verdana" w:hAnsi="Verdana"/>
          <w:b/>
          <w:sz w:val="28"/>
        </w:rPr>
      </w:r>
    </w:p>
    <w:p>
      <w:pPr>
        <w:pStyle w:val="TextBody"/>
        <w:jc w:val="left"/>
        <w:rPr>
          <w:rFonts w:ascii="Verdana" w:hAnsi="Verdana"/>
          <w:b/>
          <w:b/>
          <w:sz w:val="23"/>
        </w:rPr>
      </w:pPr>
      <w:r>
        <w:rPr>
          <w:rFonts w:ascii="Verdana" w:hAnsi="Verdana"/>
          <w:b/>
          <w:sz w:val="23"/>
        </w:rPr>
      </w:r>
    </w:p>
    <w:p>
      <w:pPr>
        <w:pStyle w:val="Normal"/>
        <w:spacing w:lineRule="auto" w:line="218"/>
        <w:ind w:left="105" w:right="231" w:firstLine="283"/>
        <w:jc w:val="both"/>
        <w:rPr>
          <w:i/>
          <w:i/>
        </w:rPr>
      </w:pPr>
      <w:bookmarkStart w:id="1" w:name="__DdeLink__1468_4165234808"/>
      <w:r>
        <w:rPr>
          <w:i/>
          <w:color w:val="231F20"/>
        </w:rPr>
        <w:t>В статье рассматриваются вопросы педагогиче-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ской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профилактики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употребления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старшими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под-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ростками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и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молодежью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психоактивных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веществ.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Анализ представленных в литературе данных и ре-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зультатов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собственных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наблюдений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в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целом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ука-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зывает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на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разработку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и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реализацию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комплексной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целевой</w:t>
      </w:r>
      <w:r>
        <w:rPr>
          <w:i/>
          <w:color w:val="231F20"/>
          <w:spacing w:val="-6"/>
        </w:rPr>
        <w:t xml:space="preserve"> </w:t>
      </w:r>
      <w:r>
        <w:rPr>
          <w:i/>
          <w:color w:val="231F20"/>
        </w:rPr>
        <w:t>программы</w:t>
      </w:r>
      <w:r>
        <w:rPr>
          <w:i/>
          <w:color w:val="231F20"/>
          <w:spacing w:val="-6"/>
        </w:rPr>
        <w:t xml:space="preserve"> </w:t>
      </w:r>
      <w:r>
        <w:rPr>
          <w:i/>
          <w:color w:val="231F20"/>
        </w:rPr>
        <w:t>первичной</w:t>
      </w:r>
      <w:r>
        <w:rPr>
          <w:i/>
          <w:color w:val="231F20"/>
          <w:spacing w:val="-6"/>
        </w:rPr>
        <w:t xml:space="preserve"> </w:t>
      </w:r>
      <w:r>
        <w:rPr>
          <w:i/>
          <w:color w:val="231F20"/>
        </w:rPr>
        <w:t>профилактики</w:t>
      </w:r>
      <w:r>
        <w:rPr>
          <w:i/>
          <w:color w:val="231F20"/>
          <w:spacing w:val="-6"/>
        </w:rPr>
        <w:t xml:space="preserve"> </w:t>
      </w:r>
      <w:r>
        <w:rPr>
          <w:i/>
          <w:color w:val="231F20"/>
        </w:rPr>
        <w:t>употре-</w:t>
      </w:r>
      <w:r>
        <w:rPr>
          <w:i/>
          <w:color w:val="231F20"/>
          <w:spacing w:val="-53"/>
        </w:rPr>
        <w:t xml:space="preserve"> </w:t>
      </w:r>
      <w:r>
        <w:rPr>
          <w:i/>
          <w:color w:val="231F20"/>
        </w:rPr>
        <w:t>бления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психоактивных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веществ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в</w:t>
      </w:r>
      <w:r>
        <w:rPr>
          <w:i/>
          <w:color w:val="231F20"/>
          <w:spacing w:val="1"/>
        </w:rPr>
        <w:t xml:space="preserve"> </w:t>
      </w:r>
      <w:r>
        <w:rPr>
          <w:i/>
          <w:color w:val="231F20"/>
        </w:rPr>
        <w:t>образовательном</w:t>
      </w:r>
      <w:r>
        <w:rPr>
          <w:i/>
          <w:color w:val="231F20"/>
          <w:spacing w:val="-52"/>
        </w:rPr>
        <w:t xml:space="preserve"> </w:t>
      </w:r>
      <w:r>
        <w:rPr>
          <w:i/>
          <w:color w:val="231F20"/>
        </w:rPr>
        <w:t>пространстве..</w:t>
      </w:r>
      <w:bookmarkEnd w:id="1"/>
    </w:p>
    <w:p>
      <w:pPr>
        <w:pStyle w:val="TextBody"/>
        <w:spacing w:lineRule="auto" w:line="247"/>
        <w:ind w:left="105" w:right="229" w:firstLine="283"/>
        <w:rPr/>
      </w:pPr>
      <w:r>
        <w:rPr>
          <w:color w:val="231F20"/>
        </w:rPr>
        <w:t>Проблема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употребления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психоактивных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веществ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(далее — ПАВ) подростками в российском обществе</w:t>
      </w:r>
      <w:r>
        <w:rPr>
          <w:color w:val="231F20"/>
          <w:spacing w:val="1"/>
        </w:rPr>
        <w:t xml:space="preserve"> </w:t>
      </w:r>
      <w:r>
        <w:rPr>
          <w:color w:val="231F20"/>
          <w:w w:val="95"/>
        </w:rPr>
        <w:t>является достаточно актуальной. Можно констатировать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w w:val="95"/>
        </w:rPr>
        <w:t>тот факт, что все попытки трансляции пропаганды ЗОЖ,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spacing w:val="-2"/>
        </w:rPr>
        <w:t xml:space="preserve">ужесточение «карательных мер» государством, </w:t>
      </w:r>
      <w:r>
        <w:rPr>
          <w:color w:val="231F20"/>
          <w:spacing w:val="-1"/>
        </w:rPr>
        <w:t>связан-</w:t>
      </w:r>
      <w:r>
        <w:rPr>
          <w:color w:val="231F20"/>
          <w:spacing w:val="-52"/>
        </w:rPr>
        <w:t xml:space="preserve"> </w:t>
      </w:r>
      <w:r>
        <w:rPr>
          <w:color w:val="231F20"/>
          <w:spacing w:val="-1"/>
        </w:rPr>
        <w:t>ных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с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продажей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алкоголя,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табака,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запретом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рекламу</w:t>
      </w:r>
      <w:r>
        <w:rPr>
          <w:color w:val="231F20"/>
          <w:spacing w:val="-53"/>
        </w:rPr>
        <w:t xml:space="preserve"> </w:t>
      </w:r>
      <w:r>
        <w:rPr>
          <w:color w:val="231F20"/>
          <w:w w:val="95"/>
        </w:rPr>
        <w:t>спиртосодержащих напитков в СМИ и распространению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spacing w:val="-1"/>
          <w:w w:val="95"/>
        </w:rPr>
        <w:t>аддиктивных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spacing w:val="-1"/>
          <w:w w:val="95"/>
        </w:rPr>
        <w:t>форм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spacing w:val="-1"/>
          <w:w w:val="95"/>
        </w:rPr>
        <w:t>поведения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spacing w:val="-1"/>
          <w:w w:val="95"/>
        </w:rPr>
        <w:t>(алкоголизма,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наркомании,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</w:rPr>
        <w:t>проституции, преступности и т.п.). Установлено, что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несмотря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понимание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опасности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употребления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ПАВ</w:t>
      </w:r>
      <w:r>
        <w:rPr>
          <w:color w:val="231F20"/>
          <w:spacing w:val="-53"/>
        </w:rPr>
        <w:t xml:space="preserve"> </w:t>
      </w:r>
      <w:r>
        <w:rPr>
          <w:color w:val="231F20"/>
        </w:rPr>
        <w:t>подростками: 16,2% подростков продолжали курить,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29,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1"/>
        </w:rPr>
        <w:t>4%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1"/>
        </w:rPr>
        <w:t>—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употреблять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алкогольные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напитки,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30,6%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—</w:t>
      </w:r>
    </w:p>
    <w:p>
      <w:pPr>
        <w:pStyle w:val="TextBody"/>
        <w:spacing w:before="11" w:after="0"/>
        <w:ind w:left="105" w:hanging="0"/>
        <w:rPr/>
      </w:pPr>
      <w:r>
        <w:rPr>
          <w:color w:val="231F20"/>
          <w:spacing w:val="-1"/>
        </w:rPr>
        <w:t>допускали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возможность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употребления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ПАВ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[6;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8;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9].</w:t>
      </w:r>
    </w:p>
    <w:p>
      <w:pPr>
        <w:pStyle w:val="TextBody"/>
        <w:spacing w:lineRule="auto" w:line="247" w:before="11" w:after="0"/>
        <w:ind w:left="105" w:right="229" w:firstLine="283"/>
        <w:rPr/>
      </w:pPr>
      <w:r>
        <w:rPr>
          <w:color w:val="231F20"/>
          <w:w w:val="95"/>
        </w:rPr>
        <w:t>Зарубежные и отечественные исследователи рассма-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тривают следующие причины употребления ПАВ стар-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шими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подростками: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желание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быть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принятым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группу</w:t>
      </w:r>
      <w:r>
        <w:rPr>
          <w:color w:val="231F20"/>
          <w:spacing w:val="-53"/>
        </w:rPr>
        <w:t xml:space="preserve"> </w:t>
      </w:r>
      <w:r>
        <w:rPr>
          <w:color w:val="231F20"/>
        </w:rPr>
        <w:t>(комфортность), реже — протестное поведение или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гедонизм, еще реже — пассивная подчиняемость или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неосознанное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любопытство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[3,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14,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15].</w:t>
      </w:r>
    </w:p>
    <w:p>
      <w:pPr>
        <w:pStyle w:val="TextBody"/>
        <w:spacing w:lineRule="auto" w:line="247" w:before="5" w:after="0"/>
        <w:ind w:left="105" w:right="231" w:firstLine="283"/>
        <w:rPr/>
      </w:pPr>
      <w:r>
        <w:rPr>
          <w:color w:val="231F20"/>
          <w:w w:val="95"/>
        </w:rPr>
        <w:t>По мнению, В. С. Битенского, A. Е. Личко, наиболее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частой</w:t>
      </w:r>
      <w:r>
        <w:rPr>
          <w:color w:val="231F20"/>
          <w:spacing w:val="50"/>
        </w:rPr>
        <w:t xml:space="preserve"> </w:t>
      </w:r>
      <w:r>
        <w:rPr>
          <w:color w:val="231F20"/>
        </w:rPr>
        <w:t>мотивировкой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наркотизации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подростков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яв-</w:t>
      </w:r>
    </w:p>
    <w:p>
      <w:pPr>
        <w:pStyle w:val="TextBody"/>
        <w:spacing w:before="3" w:after="0"/>
        <w:jc w:val="left"/>
        <w:rPr>
          <w:sz w:val="13"/>
        </w:rPr>
      </w:pPr>
      <w:r>
        <w:rPr>
          <w:sz w:val="13"/>
        </w:rPr>
        <mc:AlternateContent>
          <mc:Choice Requires="wps">
            <w:drawing>
              <wp:anchor behindDoc="1" distT="0" distB="0" distL="0" distR="0" simplePos="0" locked="0" layoutInCell="1" allowOverlap="1" relativeHeight="9">
                <wp:simplePos x="0" y="0"/>
                <wp:positionH relativeFrom="page">
                  <wp:posOffset>1986915</wp:posOffset>
                </wp:positionH>
                <wp:positionV relativeFrom="paragraph">
                  <wp:posOffset>125095</wp:posOffset>
                </wp:positionV>
                <wp:extent cx="1800860" cy="1270"/>
                <wp:effectExtent l="0" t="0" r="0" b="0"/>
                <wp:wrapTopAndBottom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3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231f2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6.45pt,9.85pt" to="298.15pt,9.85pt" stroked="t" style="position:absolute;mso-position-horizontal-relative:page">
                <v:stroke color="#231f20" weight="648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lineRule="auto" w:line="206" w:before="87" w:after="0"/>
        <w:ind w:left="105" w:right="231" w:hanging="0"/>
        <w:jc w:val="both"/>
        <w:rPr>
          <w:sz w:val="20"/>
        </w:rPr>
      </w:pPr>
      <w:r>
        <w:rPr>
          <w:b/>
          <w:i/>
          <w:color w:val="231F20"/>
          <w:spacing w:val="-1"/>
          <w:sz w:val="20"/>
        </w:rPr>
        <w:t>Как</w:t>
      </w:r>
      <w:r>
        <w:rPr>
          <w:b/>
          <w:i/>
          <w:color w:val="231F20"/>
          <w:sz w:val="20"/>
        </w:rPr>
        <w:t xml:space="preserve"> </w:t>
      </w:r>
      <w:r>
        <w:rPr>
          <w:b/>
          <w:i/>
          <w:color w:val="231F20"/>
          <w:spacing w:val="-1"/>
          <w:sz w:val="20"/>
        </w:rPr>
        <w:t>цитировать</w:t>
      </w:r>
      <w:r>
        <w:rPr>
          <w:b/>
          <w:i/>
          <w:color w:val="231F20"/>
          <w:sz w:val="20"/>
        </w:rPr>
        <w:t xml:space="preserve"> </w:t>
      </w:r>
      <w:r>
        <w:rPr>
          <w:b/>
          <w:i/>
          <w:color w:val="231F20"/>
          <w:spacing w:val="-1"/>
          <w:sz w:val="20"/>
        </w:rPr>
        <w:t>статью:</w:t>
      </w:r>
      <w:r>
        <w:rPr>
          <w:b/>
          <w:i/>
          <w:color w:val="231F20"/>
          <w:sz w:val="20"/>
        </w:rPr>
        <w:t xml:space="preserve"> </w:t>
      </w:r>
      <w:r>
        <w:rPr>
          <w:color w:val="231F20"/>
          <w:spacing w:val="-1"/>
          <w:sz w:val="20"/>
        </w:rPr>
        <w:t xml:space="preserve">Казин </w:t>
      </w:r>
      <w:r>
        <w:rPr>
          <w:color w:val="231F20"/>
          <w:sz w:val="20"/>
        </w:rPr>
        <w:t>Э. М.,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Шерер Т. И.,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Педагогическая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профилактика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употребления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психоактив-</w:t>
      </w:r>
      <w:r>
        <w:rPr>
          <w:color w:val="231F20"/>
          <w:spacing w:val="-47"/>
          <w:sz w:val="20"/>
        </w:rPr>
        <w:t xml:space="preserve"> </w:t>
      </w:r>
      <w:r>
        <w:rPr>
          <w:color w:val="231F20"/>
          <w:sz w:val="20"/>
        </w:rPr>
        <w:t>ных веществ старшими подростками // Отечественная и за-</w:t>
      </w:r>
      <w:r>
        <w:rPr>
          <w:color w:val="231F20"/>
          <w:spacing w:val="-47"/>
          <w:sz w:val="20"/>
        </w:rPr>
        <w:t xml:space="preserve"> </w:t>
      </w:r>
      <w:r>
        <w:rPr>
          <w:color w:val="231F20"/>
          <w:w w:val="95"/>
          <w:sz w:val="20"/>
        </w:rPr>
        <w:t>рубежная</w:t>
      </w:r>
      <w:r>
        <w:rPr>
          <w:color w:val="231F20"/>
          <w:spacing w:val="2"/>
          <w:w w:val="95"/>
          <w:sz w:val="20"/>
        </w:rPr>
        <w:t xml:space="preserve"> </w:t>
      </w:r>
      <w:r>
        <w:rPr>
          <w:color w:val="231F20"/>
          <w:w w:val="95"/>
          <w:sz w:val="20"/>
        </w:rPr>
        <w:t>педагогика.</w:t>
      </w:r>
      <w:r>
        <w:rPr>
          <w:color w:val="231F20"/>
          <w:spacing w:val="2"/>
          <w:w w:val="95"/>
          <w:sz w:val="20"/>
        </w:rPr>
        <w:t xml:space="preserve"> </w:t>
      </w:r>
      <w:r>
        <w:rPr>
          <w:color w:val="231F20"/>
          <w:w w:val="95"/>
          <w:sz w:val="20"/>
        </w:rPr>
        <w:t>2018.</w:t>
      </w:r>
      <w:r>
        <w:rPr>
          <w:color w:val="231F20"/>
          <w:spacing w:val="2"/>
          <w:w w:val="95"/>
          <w:sz w:val="20"/>
        </w:rPr>
        <w:t xml:space="preserve"> </w:t>
      </w:r>
      <w:r>
        <w:rPr>
          <w:color w:val="231F20"/>
          <w:w w:val="95"/>
          <w:sz w:val="20"/>
        </w:rPr>
        <w:t>Т.</w:t>
      </w:r>
      <w:r>
        <w:rPr>
          <w:color w:val="231F20"/>
          <w:spacing w:val="2"/>
          <w:w w:val="95"/>
          <w:sz w:val="20"/>
        </w:rPr>
        <w:t xml:space="preserve"> </w:t>
      </w:r>
      <w:r>
        <w:rPr>
          <w:color w:val="231F20"/>
          <w:w w:val="95"/>
          <w:sz w:val="20"/>
        </w:rPr>
        <w:t>2,</w:t>
      </w:r>
      <w:r>
        <w:rPr>
          <w:color w:val="231F20"/>
          <w:spacing w:val="2"/>
          <w:w w:val="95"/>
          <w:sz w:val="20"/>
        </w:rPr>
        <w:t xml:space="preserve"> </w:t>
      </w:r>
      <w:r>
        <w:rPr>
          <w:color w:val="231F20"/>
          <w:w w:val="95"/>
          <w:sz w:val="20"/>
        </w:rPr>
        <w:t>№</w:t>
      </w:r>
      <w:r>
        <w:rPr>
          <w:color w:val="231F20"/>
          <w:spacing w:val="2"/>
          <w:w w:val="95"/>
          <w:sz w:val="20"/>
        </w:rPr>
        <w:t xml:space="preserve"> </w:t>
      </w:r>
      <w:r>
        <w:rPr>
          <w:color w:val="231F20"/>
          <w:w w:val="95"/>
          <w:sz w:val="20"/>
        </w:rPr>
        <w:t>2(49).</w:t>
      </w:r>
      <w:r>
        <w:rPr>
          <w:color w:val="231F20"/>
          <w:spacing w:val="2"/>
          <w:w w:val="95"/>
          <w:sz w:val="20"/>
        </w:rPr>
        <w:t xml:space="preserve"> </w:t>
      </w:r>
      <w:r>
        <w:rPr>
          <w:color w:val="231F20"/>
          <w:w w:val="95"/>
          <w:sz w:val="20"/>
        </w:rPr>
        <w:t>С.138–143.</w:t>
      </w:r>
    </w:p>
    <w:p>
      <w:pPr>
        <w:sectPr>
          <w:type w:val="continuous"/>
          <w:pgSz w:w="9360" w:h="14350"/>
          <w:pgMar w:left="740" w:right="900" w:header="0" w:top="820" w:footer="462" w:bottom="660" w:gutter="0"/>
          <w:cols w:num="2" w:equalWidth="false" w:sep="false">
            <w:col w:w="1847" w:space="436"/>
            <w:col w:w="5436"/>
          </w:cols>
          <w:formProt w:val="false"/>
          <w:textDirection w:val="lrTb"/>
          <w:docGrid w:type="default" w:linePitch="312" w:charSpace="4294965247"/>
        </w:sectPr>
      </w:pPr>
    </w:p>
    <w:p>
      <w:pPr>
        <w:pStyle w:val="TextBody"/>
        <w:jc w:val="left"/>
        <w:rPr>
          <w:sz w:val="20"/>
        </w:rPr>
      </w:pPr>
      <w:r>
        <w:rPr>
          <w:sz w:val="20"/>
        </w:rPr>
      </w:r>
    </w:p>
    <w:p>
      <w:pPr>
        <w:pStyle w:val="TextBody"/>
        <w:spacing w:before="2" w:after="0"/>
        <w:jc w:val="left"/>
        <w:rPr>
          <w:sz w:val="17"/>
        </w:rPr>
      </w:pPr>
      <w:r>
        <w:rPr>
          <w:sz w:val="17"/>
        </w:rPr>
      </w:r>
    </w:p>
    <w:p>
      <w:pPr>
        <w:pStyle w:val="TextBody"/>
        <w:spacing w:lineRule="auto" w:line="247" w:before="113" w:after="0"/>
        <w:ind w:left="393" w:right="117" w:hanging="0"/>
        <w:rPr/>
      </w:pPr>
      <w:r>
        <w:rPr>
          <w:color w:val="231F20"/>
        </w:rPr>
        <w:t>ляется любопытство и свободная доступность, хотя на самом деле мотивом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оказывается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эйфория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[7;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8].</w:t>
      </w:r>
    </w:p>
    <w:p>
      <w:pPr>
        <w:pStyle w:val="TextBody"/>
        <w:spacing w:lineRule="auto" w:line="247" w:before="2" w:after="0"/>
        <w:ind w:left="393" w:right="119" w:firstLine="283"/>
        <w:rPr/>
      </w:pPr>
      <w:r>
        <w:rPr>
          <w:color w:val="231F20"/>
        </w:rPr>
        <w:t>В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контексте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нашего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исследования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мы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считаем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важнейшим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ориентиром</w:t>
      </w:r>
      <w:r>
        <w:rPr>
          <w:color w:val="231F20"/>
          <w:spacing w:val="-53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предупреждении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употребления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ПАВ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старшими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подростками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является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про-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филактика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образовательной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среде.</w:t>
      </w:r>
    </w:p>
    <w:p>
      <w:pPr>
        <w:pStyle w:val="TextBody"/>
        <w:spacing w:lineRule="auto" w:line="247" w:before="2" w:after="0"/>
        <w:ind w:left="393" w:right="117" w:firstLine="283"/>
        <w:rPr/>
      </w:pPr>
      <w:r>
        <w:rPr>
          <w:color w:val="231F20"/>
          <w:w w:val="95"/>
        </w:rPr>
        <w:t>В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психологическом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словаре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слово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«профилактика»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(prohylaktika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w w:val="95"/>
        </w:rPr>
        <w:t>—</w:t>
      </w:r>
      <w:r>
        <w:rPr>
          <w:color w:val="231F20"/>
          <w:spacing w:val="-19"/>
          <w:w w:val="95"/>
        </w:rPr>
        <w:t xml:space="preserve"> </w:t>
      </w:r>
      <w:r>
        <w:rPr>
          <w:color w:val="231F20"/>
          <w:w w:val="95"/>
        </w:rPr>
        <w:t>предохра-</w:t>
      </w:r>
      <w:r>
        <w:rPr>
          <w:color w:val="231F20"/>
          <w:spacing w:val="-49"/>
          <w:w w:val="95"/>
        </w:rPr>
        <w:t xml:space="preserve"> </w:t>
      </w:r>
      <w:r>
        <w:rPr>
          <w:color w:val="231F20"/>
        </w:rPr>
        <w:t>нительный) рассматривается как совокупность мероприятий, направленных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предупреждение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распространения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заболеваний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укрепление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здоровья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физического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развития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населения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[4].</w:t>
      </w:r>
    </w:p>
    <w:p>
      <w:pPr>
        <w:pStyle w:val="TextBody"/>
        <w:spacing w:before="4" w:after="0"/>
        <w:ind w:left="677" w:hanging="0"/>
        <w:rPr/>
      </w:pPr>
      <w:r>
        <w:rPr>
          <w:color w:val="231F20"/>
          <w:w w:val="95"/>
        </w:rPr>
        <w:t>Международный</w:t>
      </w:r>
      <w:r>
        <w:rPr>
          <w:color w:val="231F20"/>
          <w:spacing w:val="5"/>
          <w:w w:val="95"/>
        </w:rPr>
        <w:t xml:space="preserve"> </w:t>
      </w:r>
      <w:r>
        <w:rPr>
          <w:color w:val="231F20"/>
          <w:w w:val="95"/>
        </w:rPr>
        <w:t>термин</w:t>
      </w:r>
      <w:r>
        <w:rPr>
          <w:color w:val="231F20"/>
          <w:spacing w:val="6"/>
          <w:w w:val="95"/>
        </w:rPr>
        <w:t xml:space="preserve"> </w:t>
      </w:r>
      <w:r>
        <w:rPr>
          <w:color w:val="231F20"/>
          <w:w w:val="95"/>
        </w:rPr>
        <w:t>«профилактика»</w:t>
      </w:r>
      <w:r>
        <w:rPr>
          <w:color w:val="231F20"/>
          <w:spacing w:val="5"/>
          <w:w w:val="95"/>
        </w:rPr>
        <w:t xml:space="preserve"> </w:t>
      </w:r>
      <w:r>
        <w:rPr>
          <w:color w:val="231F20"/>
          <w:w w:val="95"/>
        </w:rPr>
        <w:t>переводится</w:t>
      </w:r>
      <w:r>
        <w:rPr>
          <w:color w:val="231F20"/>
          <w:spacing w:val="6"/>
          <w:w w:val="95"/>
        </w:rPr>
        <w:t xml:space="preserve"> </w:t>
      </w:r>
      <w:r>
        <w:rPr>
          <w:color w:val="231F20"/>
          <w:w w:val="95"/>
        </w:rPr>
        <w:t>как</w:t>
      </w:r>
      <w:r>
        <w:rPr>
          <w:color w:val="231F20"/>
          <w:spacing w:val="6"/>
          <w:w w:val="95"/>
        </w:rPr>
        <w:t xml:space="preserve"> </w:t>
      </w:r>
      <w:r>
        <w:rPr>
          <w:color w:val="231F20"/>
          <w:w w:val="95"/>
        </w:rPr>
        <w:t>предупреждение.</w:t>
      </w:r>
    </w:p>
    <w:p>
      <w:pPr>
        <w:pStyle w:val="TextBody"/>
        <w:spacing w:before="11" w:after="0"/>
        <w:ind w:left="393" w:hanging="0"/>
        <w:rPr/>
      </w:pPr>
      <w:r>
        <w:rPr>
          <w:color w:val="231F20"/>
          <w:spacing w:val="-1"/>
        </w:rPr>
        <w:t>Его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1"/>
        </w:rPr>
        <w:t>синоним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—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превенция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(prevention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—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лат.).</w:t>
      </w:r>
    </w:p>
    <w:p>
      <w:pPr>
        <w:pStyle w:val="TextBody"/>
        <w:spacing w:lineRule="auto" w:line="247" w:before="11" w:after="0"/>
        <w:ind w:left="393" w:right="104" w:firstLine="283"/>
        <w:jc w:val="right"/>
        <w:rPr/>
      </w:pPr>
      <w:r>
        <w:rPr>
          <w:color w:val="231F20"/>
        </w:rPr>
        <w:t>С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точки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зрения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отечественных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ученых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практиков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профилактика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упо-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требления</w:t>
      </w:r>
      <w:r>
        <w:rPr>
          <w:color w:val="231F20"/>
          <w:spacing w:val="36"/>
        </w:rPr>
        <w:t xml:space="preserve"> </w:t>
      </w:r>
      <w:r>
        <w:rPr>
          <w:color w:val="231F20"/>
        </w:rPr>
        <w:t>ПАВ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среди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детей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молодежи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рассматривается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как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как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целый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</w:rPr>
        <w:t xml:space="preserve">комплекс социальных, образовательных </w:t>
      </w:r>
      <w:r>
        <w:rPr>
          <w:color w:val="231F20"/>
          <w:spacing w:val="-1"/>
        </w:rPr>
        <w:t>и медико-психологических меропри-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ятий, направленных на предупреждение развития и ликвидацию негативных</w:t>
      </w:r>
      <w:r>
        <w:rPr>
          <w:color w:val="231F20"/>
          <w:spacing w:val="-52"/>
        </w:rPr>
        <w:t xml:space="preserve"> </w:t>
      </w:r>
      <w:r>
        <w:rPr>
          <w:color w:val="231F20"/>
          <w:spacing w:val="-1"/>
        </w:rPr>
        <w:t>личностных,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социальных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медицинских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последствий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употребления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ПАВ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[9]</w:t>
      </w:r>
    </w:p>
    <w:p>
      <w:pPr>
        <w:pStyle w:val="TextBody"/>
        <w:spacing w:lineRule="auto" w:line="247" w:before="4" w:after="0"/>
        <w:ind w:left="393" w:right="104" w:firstLine="283"/>
        <w:rPr/>
      </w:pPr>
      <w:r>
        <w:rPr>
          <w:color w:val="231F20"/>
          <w:w w:val="105"/>
        </w:rPr>
        <w:t xml:space="preserve">В </w:t>
      </w:r>
      <w:r>
        <w:rPr>
          <w:color w:val="231F20"/>
          <w:spacing w:val="11"/>
          <w:w w:val="105"/>
        </w:rPr>
        <w:t xml:space="preserve">международной </w:t>
      </w:r>
      <w:r>
        <w:rPr>
          <w:color w:val="231F20"/>
          <w:spacing w:val="10"/>
          <w:w w:val="105"/>
        </w:rPr>
        <w:t xml:space="preserve">практике </w:t>
      </w:r>
      <w:r>
        <w:rPr>
          <w:color w:val="231F20"/>
          <w:spacing w:val="11"/>
          <w:w w:val="105"/>
        </w:rPr>
        <w:t xml:space="preserve">рассматриваются </w:t>
      </w:r>
      <w:r>
        <w:rPr>
          <w:color w:val="231F20"/>
          <w:spacing w:val="10"/>
          <w:w w:val="105"/>
        </w:rPr>
        <w:t>основные модели</w:t>
      </w:r>
      <w:r>
        <w:rPr>
          <w:color w:val="231F20"/>
          <w:spacing w:val="11"/>
          <w:w w:val="105"/>
        </w:rPr>
        <w:t xml:space="preserve"> </w:t>
      </w:r>
      <w:r>
        <w:rPr>
          <w:color w:val="231F20"/>
          <w:w w:val="105"/>
        </w:rPr>
        <w:t>профилактики: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86" w:leader="none"/>
        </w:tabs>
        <w:spacing w:lineRule="auto" w:line="247" w:before="2" w:after="0"/>
        <w:ind w:left="393" w:right="118" w:firstLine="283"/>
        <w:rPr/>
      </w:pPr>
      <w:r>
        <w:rPr>
          <w:i/>
          <w:color w:val="231F20"/>
          <w:spacing w:val="-2"/>
        </w:rPr>
        <w:t>медицинская</w:t>
      </w:r>
      <w:r>
        <w:rPr>
          <w:i/>
          <w:color w:val="231F20"/>
          <w:spacing w:val="-12"/>
        </w:rPr>
        <w:t xml:space="preserve"> </w:t>
      </w:r>
      <w:r>
        <w:rPr>
          <w:i/>
          <w:color w:val="231F20"/>
          <w:spacing w:val="-2"/>
        </w:rPr>
        <w:t>модель</w:t>
      </w:r>
      <w:r>
        <w:rPr>
          <w:i/>
          <w:color w:val="231F20"/>
          <w:spacing w:val="-12"/>
        </w:rPr>
        <w:t xml:space="preserve"> </w:t>
      </w:r>
      <w:r>
        <w:rPr>
          <w:color w:val="231F20"/>
          <w:spacing w:val="-1"/>
        </w:rPr>
        <w:t>ориентирована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преимущественно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на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медико-соци-</w:t>
      </w:r>
      <w:r>
        <w:rPr>
          <w:color w:val="231F20"/>
          <w:spacing w:val="-53"/>
        </w:rPr>
        <w:t xml:space="preserve"> </w:t>
      </w:r>
      <w:r>
        <w:rPr>
          <w:color w:val="231F20"/>
          <w:spacing w:val="-1"/>
        </w:rPr>
        <w:t>альные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последствия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и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предусматривает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основном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информирование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учащихся</w:t>
      </w:r>
      <w:r>
        <w:rPr>
          <w:color w:val="231F20"/>
          <w:spacing w:val="-53"/>
        </w:rPr>
        <w:t xml:space="preserve"> </w:t>
      </w:r>
      <w:r>
        <w:rPr>
          <w:color w:val="231F20"/>
        </w:rPr>
        <w:t>о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негативных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последствиях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приема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психоактивных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средств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физическое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психическое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здоровье;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90" w:leader="none"/>
        </w:tabs>
        <w:spacing w:lineRule="auto" w:line="247" w:before="4" w:after="0"/>
        <w:ind w:left="393" w:right="118" w:firstLine="283"/>
        <w:rPr/>
      </w:pPr>
      <w:r>
        <w:rPr>
          <w:i/>
          <w:color w:val="231F20"/>
          <w:spacing w:val="-1"/>
        </w:rPr>
        <w:t>образовательная</w:t>
      </w:r>
      <w:r>
        <w:rPr>
          <w:i/>
          <w:color w:val="231F20"/>
          <w:spacing w:val="-12"/>
        </w:rPr>
        <w:t xml:space="preserve"> </w:t>
      </w:r>
      <w:r>
        <w:rPr>
          <w:i/>
          <w:color w:val="231F20"/>
          <w:spacing w:val="-1"/>
        </w:rPr>
        <w:t>модель</w:t>
      </w:r>
      <w:r>
        <w:rPr>
          <w:i/>
          <w:color w:val="231F20"/>
          <w:spacing w:val="-11"/>
        </w:rPr>
        <w:t xml:space="preserve"> </w:t>
      </w:r>
      <w:r>
        <w:rPr>
          <w:color w:val="231F20"/>
          <w:spacing w:val="-1"/>
        </w:rPr>
        <w:t>направлена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на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обеспечение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детей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молодежи</w:t>
      </w:r>
      <w:r>
        <w:rPr>
          <w:color w:val="231F20"/>
          <w:spacing w:val="-52"/>
        </w:rPr>
        <w:t xml:space="preserve"> </w:t>
      </w:r>
      <w:r>
        <w:rPr>
          <w:color w:val="231F20"/>
          <w:spacing w:val="-1"/>
        </w:rPr>
        <w:t>полной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информацией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о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проблеме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наркомании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обеспечение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свободы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выбора</w:t>
      </w:r>
      <w:r>
        <w:rPr>
          <w:color w:val="231F20"/>
          <w:spacing w:val="-53"/>
        </w:rPr>
        <w:t xml:space="preserve"> </w:t>
      </w:r>
      <w:r>
        <w:rPr>
          <w:color w:val="231F20"/>
        </w:rPr>
        <w:t>при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максимальной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информированности;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81" w:leader="none"/>
        </w:tabs>
        <w:spacing w:lineRule="auto" w:line="247" w:before="3" w:after="0"/>
        <w:ind w:left="393" w:right="118" w:firstLine="283"/>
        <w:rPr/>
      </w:pPr>
      <w:r>
        <w:rPr>
          <w:i/>
          <w:color w:val="231F20"/>
          <w:w w:val="95"/>
        </w:rPr>
        <w:t xml:space="preserve">психосоциальная модель </w:t>
      </w:r>
      <w:r>
        <w:rPr>
          <w:color w:val="231F20"/>
          <w:w w:val="95"/>
        </w:rPr>
        <w:t>своей главной целью утверждает необходимость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w w:val="95"/>
        </w:rPr>
        <w:t>развития определенных психологических навыков противостояния групповому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давлению, в решении конфликтной ситуации, в умении сделать правильный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выбор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ситуации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предложения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наркотиков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[10,13].</w:t>
      </w:r>
    </w:p>
    <w:p>
      <w:pPr>
        <w:pStyle w:val="TextBody"/>
        <w:spacing w:lineRule="auto" w:line="247" w:before="3" w:after="0"/>
        <w:ind w:left="393" w:right="118" w:firstLine="283"/>
        <w:rPr/>
      </w:pPr>
      <w:r>
        <w:rPr>
          <w:color w:val="231F20"/>
        </w:rPr>
        <w:t>В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Уставе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Всемирной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организации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здравоохранения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(ВОЗ)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выделена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клас-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сификация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форм профилактики: первичная, вторичная и третичная.</w:t>
      </w:r>
    </w:p>
    <w:p>
      <w:pPr>
        <w:pStyle w:val="Normal"/>
        <w:spacing w:lineRule="auto" w:line="247" w:before="2" w:after="0"/>
        <w:ind w:left="393" w:right="116" w:firstLine="283"/>
        <w:jc w:val="both"/>
        <w:rPr/>
      </w:pPr>
      <w:r>
        <w:rPr>
          <w:color w:val="231F20"/>
          <w:spacing w:val="-1"/>
        </w:rPr>
        <w:t>Современная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концепция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первичного,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раннего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предупреждения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употребле-</w:t>
      </w:r>
      <w:r>
        <w:rPr>
          <w:color w:val="231F20"/>
          <w:spacing w:val="-52"/>
        </w:rPr>
        <w:t xml:space="preserve"> </w:t>
      </w:r>
      <w:r>
        <w:rPr>
          <w:color w:val="231F20"/>
          <w:w w:val="95"/>
        </w:rPr>
        <w:t>ния ПАВ среди детей и подростков основана на том, что в центре ее находится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личность несовершеннолетнего и три основные сферы, в которых реализуется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 xml:space="preserve">его жизнедеятельность: </w:t>
      </w:r>
      <w:r>
        <w:rPr>
          <w:i/>
          <w:color w:val="231F20"/>
          <w:w w:val="95"/>
        </w:rPr>
        <w:t>семья, образовательная организация и досуг, включая</w:t>
      </w:r>
      <w:r>
        <w:rPr>
          <w:i/>
          <w:color w:val="231F20"/>
          <w:spacing w:val="1"/>
          <w:w w:val="95"/>
        </w:rPr>
        <w:t xml:space="preserve"> </w:t>
      </w:r>
      <w:r>
        <w:rPr>
          <w:i/>
          <w:color w:val="231F20"/>
        </w:rPr>
        <w:t>связанное</w:t>
      </w:r>
      <w:r>
        <w:rPr>
          <w:i/>
          <w:color w:val="231F20"/>
          <w:spacing w:val="-8"/>
        </w:rPr>
        <w:t xml:space="preserve"> </w:t>
      </w:r>
      <w:r>
        <w:rPr>
          <w:i/>
          <w:color w:val="231F20"/>
        </w:rPr>
        <w:t>с</w:t>
      </w:r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ними</w:t>
      </w:r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микросоциальное</w:t>
      </w:r>
      <w:r>
        <w:rPr>
          <w:i/>
          <w:color w:val="231F20"/>
          <w:spacing w:val="-7"/>
        </w:rPr>
        <w:t xml:space="preserve"> </w:t>
      </w:r>
      <w:r>
        <w:rPr>
          <w:i/>
          <w:color w:val="231F20"/>
        </w:rPr>
        <w:t>окружение</w:t>
      </w:r>
      <w:r>
        <w:rPr>
          <w:i/>
          <w:color w:val="231F20"/>
          <w:spacing w:val="-8"/>
        </w:rPr>
        <w:t xml:space="preserve"> </w:t>
      </w:r>
      <w:r>
        <w:rPr>
          <w:color w:val="231F20"/>
        </w:rPr>
        <w:t>[4].</w:t>
      </w:r>
    </w:p>
    <w:p>
      <w:pPr>
        <w:pStyle w:val="TextBody"/>
        <w:spacing w:lineRule="auto" w:line="247" w:before="4" w:after="0"/>
        <w:ind w:left="393" w:right="118" w:firstLine="283"/>
        <w:rPr/>
      </w:pPr>
      <w:r>
        <w:rPr>
          <w:color w:val="231F20"/>
          <w:spacing w:val="-1"/>
        </w:rPr>
        <w:t>В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наших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исследованиях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мы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рассматриваем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первичную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профилактику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упо-</w:t>
      </w:r>
      <w:r>
        <w:rPr>
          <w:color w:val="231F20"/>
          <w:spacing w:val="-53"/>
        </w:rPr>
        <w:t xml:space="preserve"> </w:t>
      </w:r>
      <w:r>
        <w:rPr>
          <w:color w:val="231F20"/>
        </w:rPr>
        <w:t>требления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старшими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подростками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ПАВ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как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«педагогическая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профилактика»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образовательной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среде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основана:</w:t>
      </w:r>
    </w:p>
    <w:p>
      <w:pPr>
        <w:sectPr>
          <w:headerReference w:type="even" r:id="rId7"/>
          <w:headerReference w:type="default" r:id="rId8"/>
          <w:footerReference w:type="even" r:id="rId9"/>
          <w:footerReference w:type="default" r:id="rId10"/>
          <w:type w:val="nextPage"/>
          <w:pgSz w:w="9360" w:h="14350"/>
          <w:pgMar w:left="740" w:right="900" w:header="368" w:top="1500" w:footer="462" w:bottom="66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"/>
        </w:numPr>
        <w:tabs>
          <w:tab w:val="clear" w:pos="720"/>
          <w:tab w:val="left" w:pos="977" w:leader="none"/>
        </w:tabs>
        <w:spacing w:lineRule="auto" w:line="247" w:before="3" w:after="0"/>
        <w:ind w:left="393" w:right="118" w:firstLine="283"/>
        <w:rPr/>
      </w:pPr>
      <w:r>
        <w:rPr>
          <w:color w:val="231F20"/>
          <w:w w:val="95"/>
        </w:rPr>
        <w:t>изменение ценностного отношения детей и молодежи к здоровому образу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spacing w:val="-2"/>
        </w:rPr>
        <w:t>жизни,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воспитание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2"/>
        </w:rPr>
        <w:t>личной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ответственности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за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свое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поведение,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1"/>
        </w:rPr>
        <w:t>формирование</w:t>
      </w:r>
      <w:r>
        <w:rPr>
          <w:color w:val="231F20"/>
          <w:spacing w:val="-53"/>
        </w:rPr>
        <w:t xml:space="preserve"> </w:t>
      </w:r>
      <w:r>
        <w:rPr>
          <w:color w:val="231F20"/>
          <w:w w:val="95"/>
        </w:rPr>
        <w:t>позитивных, стрессоустойчивых форм поведения и как результат — снижение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употребления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ПАВ;</w:t>
      </w:r>
    </w:p>
    <w:p>
      <w:pPr>
        <w:pStyle w:val="TextBody"/>
        <w:jc w:val="left"/>
        <w:rPr>
          <w:sz w:val="20"/>
        </w:rPr>
      </w:pPr>
      <w:r>
        <w:rPr>
          <w:sz w:val="20"/>
        </w:rPr>
      </w:r>
    </w:p>
    <w:p>
      <w:pPr>
        <w:pStyle w:val="TextBody"/>
        <w:spacing w:before="2" w:after="0"/>
        <w:jc w:val="left"/>
        <w:rPr>
          <w:sz w:val="17"/>
        </w:rPr>
      </w:pPr>
      <w:r>
        <w:rPr>
          <w:sz w:val="17"/>
        </w:rPr>
      </w:r>
    </w:p>
    <w:p>
      <w:pPr>
        <w:pStyle w:val="TextBody"/>
        <w:spacing w:lineRule="auto" w:line="247" w:before="113" w:after="0"/>
        <w:ind w:left="280" w:right="231" w:firstLine="283"/>
        <w:rPr/>
      </w:pPr>
      <w:r>
        <w:rPr>
          <w:color w:val="231F20"/>
        </w:rPr>
        <w:t>—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сдерживание приобщения детей и молодежи к употреблению ПАВ за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счет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пропаганды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здорового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образа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жизни,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формирования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антинаркотических</w:t>
      </w:r>
      <w:r>
        <w:rPr>
          <w:color w:val="231F20"/>
          <w:spacing w:val="-52"/>
        </w:rPr>
        <w:t xml:space="preserve"> </w:t>
      </w:r>
      <w:r>
        <w:rPr>
          <w:color w:val="231F20"/>
          <w:spacing w:val="-1"/>
        </w:rPr>
        <w:t>установок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и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профилактической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работы,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осуществляемой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педагогами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специ-</w:t>
      </w:r>
      <w:r>
        <w:rPr>
          <w:color w:val="231F20"/>
          <w:spacing w:val="-53"/>
        </w:rPr>
        <w:t xml:space="preserve"> </w:t>
      </w:r>
      <w:r>
        <w:rPr>
          <w:color w:val="231F20"/>
        </w:rPr>
        <w:t>алистами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образовательных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организаций.</w:t>
      </w:r>
    </w:p>
    <w:p>
      <w:pPr>
        <w:pStyle w:val="TextBody"/>
        <w:spacing w:lineRule="auto" w:line="247" w:before="3" w:after="0"/>
        <w:ind w:left="280" w:right="230" w:firstLine="283"/>
        <w:rPr/>
      </w:pPr>
      <w:r>
        <w:rPr>
          <w:color w:val="231F20"/>
        </w:rPr>
        <w:t>Анализ теоретических и практических материалов наших исследований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позволили сформулировать понятие «педагогическая профилактика употре-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бления подростками психоактивных веществ» как «интеграцию комплекса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психолого-педагогических и здоровьесберегающих методов и средств, на-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правленных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формирование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негативного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отношения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к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употреблению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стар-</w:t>
      </w:r>
      <w:r>
        <w:rPr>
          <w:color w:val="231F20"/>
          <w:spacing w:val="-53"/>
        </w:rPr>
        <w:t xml:space="preserve"> </w:t>
      </w:r>
      <w:r>
        <w:rPr>
          <w:color w:val="231F20"/>
        </w:rPr>
        <w:t>шими подростками психоактивных веществ за счет развития когнитивной,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эмоционально-волевой и деятельностной сфер, повышения уровня стрессо-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устойчивости личности, адаптивных возможностей организма и реализации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готовности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индивида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к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здоровому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образу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жизни»</w:t>
      </w:r>
      <w:r>
        <w:rPr>
          <w:color w:val="231F20"/>
          <w:spacing w:val="-5"/>
        </w:rPr>
        <w:t xml:space="preserve"> </w:t>
      </w:r>
    </w:p>
    <w:p>
      <w:pPr>
        <w:pStyle w:val="Normal"/>
        <w:spacing w:lineRule="auto" w:line="247" w:before="8" w:after="0"/>
        <w:ind w:left="280" w:right="231" w:firstLine="283"/>
        <w:jc w:val="both"/>
        <w:rPr/>
      </w:pPr>
      <w:r>
        <w:rPr>
          <w:b/>
          <w:color w:val="231F20"/>
          <w:spacing w:val="-1"/>
        </w:rPr>
        <w:t>Цель</w:t>
      </w:r>
      <w:r>
        <w:rPr>
          <w:b/>
          <w:color w:val="231F20"/>
          <w:spacing w:val="-12"/>
        </w:rPr>
        <w:t xml:space="preserve"> </w:t>
      </w:r>
      <w:r>
        <w:rPr>
          <w:b/>
          <w:color w:val="231F20"/>
          <w:spacing w:val="-1"/>
        </w:rPr>
        <w:t>педагогической</w:t>
      </w:r>
      <w:r>
        <w:rPr>
          <w:b/>
          <w:color w:val="231F20"/>
          <w:spacing w:val="-11"/>
        </w:rPr>
        <w:t xml:space="preserve"> </w:t>
      </w:r>
      <w:r>
        <w:rPr>
          <w:b/>
          <w:color w:val="231F20"/>
          <w:spacing w:val="-1"/>
        </w:rPr>
        <w:t>профилактики</w:t>
      </w:r>
      <w:r>
        <w:rPr>
          <w:b/>
          <w:color w:val="231F20"/>
          <w:spacing w:val="-9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образовательной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среде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–сформи-</w:t>
      </w:r>
      <w:r>
        <w:rPr>
          <w:color w:val="231F20"/>
          <w:spacing w:val="-53"/>
        </w:rPr>
        <w:t xml:space="preserve"> </w:t>
      </w:r>
      <w:r>
        <w:rPr>
          <w:color w:val="231F20"/>
        </w:rPr>
        <w:t>ровать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старших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подростков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негативное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отношение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к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употреблению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ПАВ.</w:t>
      </w:r>
    </w:p>
    <w:p>
      <w:pPr>
        <w:pStyle w:val="Normal"/>
        <w:spacing w:lineRule="auto" w:line="247" w:before="2" w:after="0"/>
        <w:ind w:left="280" w:right="232" w:firstLine="283"/>
        <w:jc w:val="both"/>
        <w:rPr/>
      </w:pPr>
      <w:r>
        <w:rPr>
          <w:b/>
          <w:color w:val="231F20"/>
          <w:w w:val="95"/>
        </w:rPr>
        <w:t xml:space="preserve">Задачи педагогической профилактики </w:t>
      </w:r>
      <w:r>
        <w:rPr>
          <w:color w:val="231F20"/>
          <w:w w:val="95"/>
        </w:rPr>
        <w:t>употребления ПАВ среди старших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подростков: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79" w:leader="none"/>
        </w:tabs>
        <w:spacing w:lineRule="auto" w:line="247" w:before="2" w:after="0"/>
        <w:ind w:left="280" w:right="229" w:firstLine="283"/>
        <w:rPr/>
      </w:pPr>
      <w:r>
        <w:rPr>
          <w:color w:val="231F20"/>
        </w:rPr>
        <w:t>формирование и укрепление личностных ресурсов, обеспечивающих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развитие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детей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молодежи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социально-нормативного</w:t>
      </w:r>
      <w:r>
        <w:rPr>
          <w:color w:val="231F20"/>
          <w:spacing w:val="33"/>
        </w:rPr>
        <w:t xml:space="preserve"> </w:t>
      </w:r>
      <w:r>
        <w:rPr>
          <w:color w:val="231F20"/>
        </w:rPr>
        <w:t>жизненного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стиля</w:t>
      </w:r>
      <w:r>
        <w:rPr>
          <w:color w:val="231F20"/>
          <w:spacing w:val="-53"/>
        </w:rPr>
        <w:t xml:space="preserve"> </w:t>
      </w:r>
      <w:r>
        <w:rPr>
          <w:color w:val="231F20"/>
          <w:w w:val="95"/>
        </w:rPr>
        <w:t>с доминированием ценностей здорового образа жизни, действенной установки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отказ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от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употребления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ПАВ;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55" w:leader="none"/>
        </w:tabs>
        <w:spacing w:lineRule="auto" w:line="247" w:before="4" w:after="0"/>
        <w:ind w:left="280" w:right="231" w:firstLine="283"/>
        <w:rPr/>
      </w:pPr>
      <w:r>
        <w:rPr>
          <w:color w:val="231F20"/>
        </w:rPr>
        <w:t>развитие ресурсов семьи, помогающих воспитанию у детей и под-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ростков законопослушного, успешного и ответственного поведения, а также</w:t>
      </w:r>
      <w:r>
        <w:rPr>
          <w:color w:val="231F20"/>
          <w:spacing w:val="-53"/>
        </w:rPr>
        <w:t xml:space="preserve"> </w:t>
      </w:r>
      <w:r>
        <w:rPr>
          <w:color w:val="231F20"/>
        </w:rPr>
        <w:t>обеспечивающих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поддержку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ребенка,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начавшего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употреблять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ПАВ,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сдержи-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вающих его разрыв с семьей и помогающих ему на стадии социально-меди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82" w:leader="none"/>
        </w:tabs>
        <w:spacing w:lineRule="auto" w:line="247" w:before="4" w:after="0"/>
        <w:ind w:left="280" w:right="230" w:firstLine="283"/>
        <w:rPr/>
      </w:pPr>
      <w:r>
        <w:rPr>
          <w:color w:val="231F20"/>
        </w:rPr>
        <w:t>внедрение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образовательную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среду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инновационных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педагогических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и психологических технологий с целью формирования ценностей здорового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образа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жизни,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мотивов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отказа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от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пробы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употребления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ПАВ,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также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техно-</w:t>
      </w:r>
      <w:r>
        <w:rPr>
          <w:color w:val="231F20"/>
          <w:spacing w:val="-53"/>
        </w:rPr>
        <w:t xml:space="preserve"> </w:t>
      </w:r>
      <w:r>
        <w:rPr>
          <w:color w:val="231F20"/>
        </w:rPr>
        <w:t>логий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раннего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выявления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случаев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употребления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подростками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ПАВ;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80" w:leader="none"/>
        </w:tabs>
        <w:spacing w:lineRule="auto" w:line="247" w:before="4" w:after="0"/>
        <w:ind w:left="280" w:right="231" w:firstLine="283"/>
        <w:rPr/>
      </w:pPr>
      <w:r>
        <w:rPr>
          <w:color w:val="231F20"/>
        </w:rPr>
        <w:t>формирование социально-поддерживающей инфраструктуры, вклю-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чающей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семью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микросоциальное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окружение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подростка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«группы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риска».</w:t>
      </w:r>
    </w:p>
    <w:p>
      <w:pPr>
        <w:pStyle w:val="Normal"/>
        <w:spacing w:lineRule="auto" w:line="247" w:before="2" w:after="0"/>
        <w:ind w:left="280" w:right="231" w:firstLine="283"/>
        <w:jc w:val="both"/>
        <w:rPr/>
      </w:pPr>
      <w:r>
        <w:rPr>
          <w:b/>
          <w:color w:val="231F20"/>
          <w:w w:val="95"/>
        </w:rPr>
        <w:t xml:space="preserve">Технологии, </w:t>
      </w:r>
      <w:r>
        <w:rPr>
          <w:color w:val="231F20"/>
          <w:w w:val="95"/>
        </w:rPr>
        <w:t>используемые в практической деятельности в образовательных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</w:rPr>
        <w:t>организациях: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социальные,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психологические,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педагогические.</w:t>
      </w:r>
    </w:p>
    <w:p>
      <w:pPr>
        <w:pStyle w:val="TextBody"/>
        <w:spacing w:lineRule="auto" w:line="247" w:before="1" w:after="0"/>
        <w:ind w:left="280" w:right="230" w:firstLine="283"/>
        <w:rPr/>
      </w:pPr>
      <w:r>
        <w:rPr>
          <w:color w:val="231F20"/>
          <w:w w:val="95"/>
        </w:rPr>
        <w:t>Социальные технологии направлены на обеспечение условий эффективной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социальной адаптации обучающихся образовательных организаций, а также на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2"/>
        </w:rPr>
        <w:t>формирование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и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развитие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в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обществе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ценностных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ориентиров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и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нормативных</w:t>
      </w:r>
      <w:r>
        <w:rPr>
          <w:color w:val="231F20"/>
          <w:spacing w:val="-52"/>
        </w:rPr>
        <w:t xml:space="preserve"> </w:t>
      </w:r>
      <w:r>
        <w:rPr>
          <w:color w:val="231F20"/>
          <w:w w:val="95"/>
        </w:rPr>
        <w:t>представлений, которые могут выступать в качестве альтернативы ценностям,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нормам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субкультур,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пропагандирующих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использование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ПАВ.</w:t>
      </w:r>
    </w:p>
    <w:p>
      <w:pPr>
        <w:pStyle w:val="TextBody"/>
        <w:spacing w:before="5" w:after="0"/>
        <w:ind w:left="563" w:hanging="0"/>
        <w:rPr/>
      </w:pPr>
      <w:r>
        <w:rPr>
          <w:color w:val="231F20"/>
          <w:spacing w:val="-1"/>
        </w:rPr>
        <w:t>Социальные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технологии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реализуют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следующие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направления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воздействия:</w:t>
      </w:r>
    </w:p>
    <w:p>
      <w:pPr>
        <w:sectPr>
          <w:headerReference w:type="even" r:id="rId11"/>
          <w:headerReference w:type="default" r:id="rId12"/>
          <w:footerReference w:type="even" r:id="rId13"/>
          <w:footerReference w:type="default" r:id="rId14"/>
          <w:type w:val="nextPage"/>
          <w:pgSz w:w="9360" w:h="14350"/>
          <w:pgMar w:left="740" w:right="900" w:header="368" w:top="1500" w:footer="462" w:bottom="660" w:gutter="0"/>
          <w:pgNumType w:start="140"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1"/>
        </w:numPr>
        <w:tabs>
          <w:tab w:val="clear" w:pos="720"/>
          <w:tab w:val="left" w:pos="865" w:leader="none"/>
        </w:tabs>
        <w:spacing w:lineRule="auto" w:line="247" w:before="11" w:after="0"/>
        <w:ind w:left="280" w:right="237" w:firstLine="283"/>
        <w:rPr/>
      </w:pPr>
      <w:r>
        <w:rPr>
          <w:color w:val="231F20"/>
          <w:spacing w:val="-5"/>
        </w:rPr>
        <w:t xml:space="preserve">информационно-просветительское </w:t>
      </w:r>
      <w:r>
        <w:rPr>
          <w:color w:val="231F20"/>
          <w:spacing w:val="-4"/>
        </w:rPr>
        <w:t>(антинаркотическая, антиалкогольная</w:t>
      </w:r>
      <w:r>
        <w:rPr>
          <w:color w:val="231F20"/>
          <w:spacing w:val="-52"/>
        </w:rPr>
        <w:t xml:space="preserve"> </w:t>
      </w:r>
      <w:r>
        <w:rPr>
          <w:color w:val="231F20"/>
          <w:spacing w:val="-1"/>
          <w:w w:val="95"/>
        </w:rPr>
        <w:t>и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spacing w:val="-1"/>
          <w:w w:val="95"/>
        </w:rPr>
        <w:t>антитабачная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реклама,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реклама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ЗОЖ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в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spacing w:val="-1"/>
          <w:w w:val="95"/>
        </w:rPr>
        <w:t>СМИ,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телевизионные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и</w:t>
      </w:r>
      <w:r>
        <w:rPr>
          <w:color w:val="231F20"/>
          <w:spacing w:val="-17"/>
          <w:w w:val="95"/>
        </w:rPr>
        <w:t xml:space="preserve"> </w:t>
      </w:r>
      <w:r>
        <w:rPr>
          <w:color w:val="231F20"/>
          <w:spacing w:val="-1"/>
          <w:w w:val="95"/>
        </w:rPr>
        <w:t>радиопрограммы,</w:t>
      </w:r>
      <w:r>
        <w:rPr>
          <w:color w:val="231F20"/>
          <w:spacing w:val="-50"/>
          <w:w w:val="95"/>
        </w:rPr>
        <w:t xml:space="preserve"> </w:t>
      </w:r>
      <w:r>
        <w:rPr>
          <w:color w:val="231F20"/>
          <w:spacing w:val="-2"/>
        </w:rPr>
        <w:t>посвященные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проблеме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профилактики,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профилирующие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интернет-ресурсы);</w:t>
      </w:r>
    </w:p>
    <w:p>
      <w:pPr>
        <w:pStyle w:val="TextBody"/>
        <w:jc w:val="left"/>
        <w:rPr>
          <w:sz w:val="20"/>
        </w:rPr>
      </w:pPr>
      <w:r>
        <w:rPr>
          <w:sz w:val="20"/>
        </w:rPr>
      </w:r>
    </w:p>
    <w:p>
      <w:pPr>
        <w:pStyle w:val="TextBody"/>
        <w:spacing w:before="2" w:after="0"/>
        <w:jc w:val="left"/>
        <w:rPr>
          <w:sz w:val="17"/>
        </w:rPr>
      </w:pPr>
      <w:r>
        <w:rPr>
          <w:sz w:val="17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998" w:leader="none"/>
        </w:tabs>
        <w:spacing w:lineRule="auto" w:line="247" w:before="113" w:after="0"/>
        <w:ind w:left="393" w:right="117" w:firstLine="283"/>
        <w:rPr/>
      </w:pPr>
      <w:r>
        <w:rPr>
          <w:color w:val="231F20"/>
        </w:rPr>
        <w:t>социально-поддерживающее (деятельность социальных служб, обе-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спечивающих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помощь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и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поддержку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группам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несовершеннолетних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высоким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риском вовлечения их в употребление ПАВ, детям и подросткам, испытыва-</w:t>
      </w:r>
      <w:r>
        <w:rPr>
          <w:color w:val="231F20"/>
          <w:spacing w:val="-53"/>
        </w:rPr>
        <w:t xml:space="preserve"> </w:t>
      </w:r>
      <w:r>
        <w:rPr>
          <w:color w:val="231F20"/>
        </w:rPr>
        <w:t>ющим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трудности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социальной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адаптации);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978" w:leader="none"/>
        </w:tabs>
        <w:spacing w:lineRule="auto" w:line="247" w:before="3" w:after="0"/>
        <w:ind w:left="393" w:right="118" w:firstLine="283"/>
        <w:rPr/>
      </w:pPr>
      <w:r>
        <w:rPr>
          <w:color w:val="231F20"/>
          <w:w w:val="95"/>
        </w:rPr>
        <w:t>организационно-досуговое (деятельность образовательных и социальных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служб,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обеспечивающих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вовлечение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несовершеннолетних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содержательные</w:t>
      </w:r>
      <w:r>
        <w:rPr>
          <w:color w:val="231F20"/>
          <w:spacing w:val="-53"/>
        </w:rPr>
        <w:t xml:space="preserve"> </w:t>
      </w:r>
      <w:r>
        <w:rPr>
          <w:color w:val="231F20"/>
        </w:rPr>
        <w:t>виды досуга: клубы по интересам, спортивная деятельность, общественные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движения).</w:t>
      </w:r>
    </w:p>
    <w:p>
      <w:pPr>
        <w:pStyle w:val="TextBody"/>
        <w:spacing w:lineRule="auto" w:line="247" w:before="4" w:after="0"/>
        <w:ind w:left="393" w:right="117" w:firstLine="283"/>
        <w:rPr/>
      </w:pPr>
      <w:r>
        <w:rPr>
          <w:i/>
          <w:color w:val="231F20"/>
        </w:rPr>
        <w:t xml:space="preserve">Психологические </w:t>
      </w:r>
      <w:r>
        <w:rPr>
          <w:color w:val="231F20"/>
        </w:rPr>
        <w:t>технологии направлены на коррекцию определенных</w:t>
      </w:r>
      <w:r>
        <w:rPr>
          <w:color w:val="231F20"/>
          <w:spacing w:val="1"/>
        </w:rPr>
        <w:t xml:space="preserve"> </w:t>
      </w:r>
      <w:r>
        <w:rPr>
          <w:color w:val="231F20"/>
          <w:w w:val="95"/>
        </w:rPr>
        <w:t>психологических особенностей у обучающихся, затрудняющих их социальную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1"/>
        </w:rPr>
        <w:t>адаптацию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и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повышающих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риск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вовлечения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в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систематическое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употребление</w:t>
      </w:r>
      <w:r>
        <w:rPr>
          <w:color w:val="231F20"/>
          <w:spacing w:val="-52"/>
        </w:rPr>
        <w:t xml:space="preserve"> </w:t>
      </w:r>
      <w:r>
        <w:rPr>
          <w:color w:val="231F20"/>
          <w:w w:val="95"/>
        </w:rPr>
        <w:t>ПАВ. Через реализацию коррекционно-развивающих программ, формируются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личностные качества подростка, препятствующих формированию зависимости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от употребления ПАВ, формирование психологических и социальных навы-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ков, необходимых для здорового образа жизни; благоприятного доверитель-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ного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климата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коллективе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условий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успешной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психологической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адаптации.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Психологические технологии реализуются в групповой работе и при инди-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видуальном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консультировании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детей,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родителей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(законных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представителей),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педагогов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других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участников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образовательного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процесса.</w:t>
      </w:r>
    </w:p>
    <w:p>
      <w:pPr>
        <w:pStyle w:val="TextBody"/>
        <w:spacing w:lineRule="auto" w:line="247" w:before="10" w:after="0"/>
        <w:ind w:left="393" w:right="118" w:firstLine="283"/>
        <w:rPr/>
      </w:pPr>
      <w:r>
        <w:rPr>
          <w:i/>
          <w:color w:val="231F20"/>
          <w:w w:val="95"/>
        </w:rPr>
        <w:t xml:space="preserve">Педагогические </w:t>
      </w:r>
      <w:r>
        <w:rPr>
          <w:color w:val="231F20"/>
          <w:w w:val="95"/>
        </w:rPr>
        <w:t>технологии направлены на формирование у адресных групп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2"/>
        </w:rPr>
        <w:t>представлений,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норм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поведения,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оценок,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снижающих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риск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приобщения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к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упо-</w:t>
      </w:r>
      <w:r>
        <w:rPr>
          <w:color w:val="231F20"/>
          <w:spacing w:val="-52"/>
        </w:rPr>
        <w:t xml:space="preserve"> </w:t>
      </w:r>
      <w:r>
        <w:rPr>
          <w:color w:val="231F20"/>
          <w:w w:val="95"/>
        </w:rPr>
        <w:t>треблению ПАВ, а также на развитие личностных ресурсов, обеспечивающих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1"/>
        </w:rPr>
        <w:t>эффективную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социальную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адаптацию.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Используются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универсальные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педаго-</w:t>
      </w:r>
      <w:r>
        <w:rPr>
          <w:color w:val="231F20"/>
          <w:spacing w:val="-53"/>
        </w:rPr>
        <w:t xml:space="preserve"> </w:t>
      </w:r>
      <w:r>
        <w:rPr>
          <w:color w:val="231F20"/>
        </w:rPr>
        <w:t>гические технологии (беседы, лекции, моделирование ситуаций, проектная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деятельность и т.д.). Они служат основой для разработки профилактических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обучающих программ, обеспечивающих специальное целенаправленное си-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стемное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воздействие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адресные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группы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[9;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11,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12].</w:t>
      </w:r>
    </w:p>
    <w:p>
      <w:pPr>
        <w:pStyle w:val="TextBody"/>
        <w:spacing w:lineRule="auto" w:line="247" w:before="7" w:after="0"/>
        <w:ind w:left="393" w:right="117" w:firstLine="283"/>
        <w:rPr/>
      </w:pPr>
      <w:r>
        <w:rPr>
          <w:color w:val="231F20"/>
        </w:rPr>
        <w:t>Экспериментальные исследования показали, что более эффективные тех-</w:t>
      </w:r>
      <w:r>
        <w:rPr>
          <w:color w:val="231F20"/>
          <w:spacing w:val="-52"/>
        </w:rPr>
        <w:t xml:space="preserve"> </w:t>
      </w:r>
      <w:r>
        <w:rPr>
          <w:color w:val="231F20"/>
          <w:w w:val="95"/>
        </w:rPr>
        <w:t>нологии, используемые в профилактической деятельности употребления ПАВ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среди старших подростков являются разнообразные превентивные техноло-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гии к которым относятся: интеграция профилактического содержания через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образовательные программы; воспитательные формы работы (тренинговые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занятия, ролевые игры, дискуссии, индивидуальная работа с подростками,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2"/>
        </w:rPr>
        <w:t>обучающие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семинары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для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педагогов,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лектории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для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родителей,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законных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пред-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ставителей). технологии направлены на обеспечение условий эффективной</w:t>
      </w:r>
      <w:r>
        <w:rPr>
          <w:color w:val="231F20"/>
          <w:spacing w:val="1"/>
        </w:rPr>
        <w:t xml:space="preserve"> </w:t>
      </w:r>
      <w:r>
        <w:rPr>
          <w:color w:val="231F20"/>
          <w:w w:val="95"/>
        </w:rPr>
        <w:t>социальной адаптации обучающихся образовательных учреждений, а также на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2"/>
        </w:rPr>
        <w:t>формирование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и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развитие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в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обществе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ценностных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ориентиров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и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нормативных</w:t>
      </w:r>
      <w:r>
        <w:rPr>
          <w:color w:val="231F20"/>
          <w:spacing w:val="-52"/>
        </w:rPr>
        <w:t xml:space="preserve"> </w:t>
      </w:r>
      <w:r>
        <w:rPr>
          <w:color w:val="231F20"/>
          <w:w w:val="95"/>
        </w:rPr>
        <w:t>представлений, которые могут выступать в качестве альтернативы ценностям,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нормам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субкультур,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пропагандирующих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использование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ПАВ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[9;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12].</w:t>
      </w:r>
    </w:p>
    <w:p>
      <w:pPr>
        <w:sectPr>
          <w:headerReference w:type="even" r:id="rId15"/>
          <w:headerReference w:type="default" r:id="rId16"/>
          <w:footerReference w:type="even" r:id="rId17"/>
          <w:footerReference w:type="default" r:id="rId18"/>
          <w:type w:val="nextPage"/>
          <w:pgSz w:w="9360" w:h="14350"/>
          <w:pgMar w:left="740" w:right="900" w:header="368" w:top="1500" w:footer="462" w:bottom="660" w:gutter="0"/>
          <w:pgNumType w:fmt="decimal"/>
          <w:formProt w:val="false"/>
          <w:textDirection w:val="lrTb"/>
          <w:docGrid w:type="default" w:linePitch="100" w:charSpace="4096"/>
        </w:sectPr>
        <w:pStyle w:val="TextBody"/>
        <w:spacing w:lineRule="auto" w:line="247" w:before="11" w:after="0"/>
        <w:ind w:left="393" w:right="116" w:firstLine="283"/>
        <w:rPr/>
      </w:pPr>
      <w:r>
        <w:rPr>
          <w:color w:val="231F20"/>
        </w:rPr>
        <w:t>Как видим, в условиях общеобразовательных организаций, необходимо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осуществлять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на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комплексной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основе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педагогическую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профилактику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актив-</w:t>
      </w:r>
      <w:r>
        <w:rPr>
          <w:color w:val="231F20"/>
          <w:spacing w:val="-53"/>
        </w:rPr>
        <w:t xml:space="preserve"> </w:t>
      </w:r>
      <w:r>
        <w:rPr>
          <w:color w:val="231F20"/>
          <w:w w:val="95"/>
        </w:rPr>
        <w:t>ным участием психологов, воспитателей, социальных работников, работников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медицинских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и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правоохранительных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органов,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служб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психолого-педагогических.</w:t>
      </w:r>
    </w:p>
    <w:p>
      <w:pPr>
        <w:pStyle w:val="TextBody"/>
        <w:spacing w:before="2" w:after="0"/>
        <w:jc w:val="left"/>
        <w:rPr>
          <w:sz w:val="17"/>
        </w:rPr>
      </w:pPr>
      <w:r>
        <w:rPr>
          <w:sz w:val="17"/>
        </w:rPr>
      </w:r>
    </w:p>
    <w:p>
      <w:pPr>
        <w:pStyle w:val="TextBody"/>
        <w:spacing w:lineRule="auto" w:line="247" w:before="113" w:after="0"/>
        <w:ind w:left="280" w:right="230" w:firstLine="283"/>
        <w:rPr/>
      </w:pPr>
      <w:r>
        <w:rPr>
          <w:color w:val="231F20"/>
          <w:w w:val="95"/>
        </w:rPr>
        <w:t>С учетом выше сказанного, следует отметить, что спецификой педагогиче-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ской профилактики ПАВ среди несовершеннолетних является комплексная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система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организации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процесса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обучения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воспитания,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обеспечивающая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снижение риска употребления ПАВ за счет расширения социальных компе-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тенций, формирования личностных свойств и качеств, повышения уровня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стрессоустойчивости личности, адаптивных возможностей организма и ре-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ализации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готовности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индивида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к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здоровому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образу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жизни.</w:t>
      </w:r>
    </w:p>
    <w:p>
      <w:pPr>
        <w:pStyle w:val="Normal"/>
        <w:tabs>
          <w:tab w:val="clear" w:pos="720"/>
          <w:tab w:val="left" w:pos="565" w:leader="none"/>
        </w:tabs>
        <w:spacing w:lineRule="exact" w:line="180"/>
        <w:rPr/>
      </w:pPr>
      <w:r>
        <w:rPr/>
      </w:r>
    </w:p>
    <w:sectPr>
      <w:headerReference w:type="even" r:id="rId19"/>
      <w:headerReference w:type="default" r:id="rId20"/>
      <w:footerReference w:type="even" r:id="rId21"/>
      <w:footerReference w:type="default" r:id="rId22"/>
      <w:type w:val="nextPage"/>
      <w:pgSz w:w="9360" w:h="14350"/>
      <w:pgMar w:left="740" w:right="900" w:header="368" w:top="1500" w:footer="462" w:bottom="66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  <w:font w:name="Lucida Sans Unicode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extBody"/>
      <w:spacing w:lineRule="auto" w:line="12"/>
      <w:jc w:val="left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0">
              <wp:simplePos x="0" y="0"/>
              <wp:positionH relativeFrom="page">
                <wp:posOffset>609600</wp:posOffset>
              </wp:positionH>
              <wp:positionV relativeFrom="page">
                <wp:posOffset>8675370</wp:posOffset>
              </wp:positionV>
              <wp:extent cx="308610" cy="18923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8610" cy="18923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TextBody"/>
                            <w:spacing w:before="20" w:after="0"/>
                            <w:jc w:val="left"/>
                            <w:rPr>
                              <w:rFonts w:ascii="Cambria" w:hAnsi="Cambria"/>
                            </w:rPr>
                          </w:pPr>
                          <w:r>
                            <w:rPr>
                              <w:rFonts w:ascii="Cambria" w:hAnsi="Cambria"/>
                            </w:rPr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24.3pt;height:14.9pt;mso-wrap-distance-left:9pt;mso-wrap-distance-right:9pt;mso-wrap-distance-top:0pt;mso-wrap-distance-bottom:0pt;margin-top:683.1pt;mso-position-vertical-relative:page;margin-left:48pt;mso-position-horizontal-relative:page">
              <v:textbox inset="0in,0in,0in,0in">
                <w:txbxContent>
                  <w:p>
                    <w:pPr>
                      <w:pStyle w:val="TextBody"/>
                      <w:spacing w:before="20" w:after="0"/>
                      <w:jc w:val="left"/>
                      <w:rPr>
                        <w:rFonts w:ascii="Cambria" w:hAnsi="Cambria"/>
                      </w:rPr>
                    </w:pPr>
                    <w:r>
                      <w:rPr>
                        <w:rFonts w:ascii="Cambria" w:hAnsi="Cambria"/>
                      </w:rPr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extBody"/>
      <w:spacing w:lineRule="auto" w:line="12"/>
      <w:jc w:val="left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2">
              <wp:simplePos x="0" y="0"/>
              <wp:positionH relativeFrom="page">
                <wp:posOffset>5021580</wp:posOffset>
              </wp:positionH>
              <wp:positionV relativeFrom="page">
                <wp:posOffset>8675370</wp:posOffset>
              </wp:positionV>
              <wp:extent cx="308610" cy="18923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8610" cy="18923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TextBody"/>
                            <w:spacing w:before="20" w:after="0"/>
                            <w:jc w:val="left"/>
                            <w:rPr>
                              <w:rFonts w:ascii="Cambria" w:hAnsi="Cambria"/>
                            </w:rPr>
                          </w:pPr>
                          <w:r>
                            <w:rPr>
                              <w:rFonts w:ascii="Cambria" w:hAnsi="Cambria"/>
                            </w:rPr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24.3pt;height:14.9pt;mso-wrap-distance-left:9pt;mso-wrap-distance-right:9pt;mso-wrap-distance-top:0pt;mso-wrap-distance-bottom:0pt;margin-top:683.1pt;mso-position-vertical-relative:page;margin-left:395.4pt;mso-position-horizontal-relative:page">
              <v:textbox inset="0in,0in,0in,0in">
                <w:txbxContent>
                  <w:p>
                    <w:pPr>
                      <w:pStyle w:val="TextBody"/>
                      <w:spacing w:before="20" w:after="0"/>
                      <w:jc w:val="left"/>
                      <w:rPr>
                        <w:rFonts w:ascii="Cambria" w:hAnsi="Cambria"/>
                      </w:rPr>
                    </w:pPr>
                    <w:r>
                      <w:rPr>
                        <w:rFonts w:ascii="Cambria" w:hAnsi="Cambria"/>
                      </w:rPr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extBody"/>
      <w:spacing w:lineRule="auto" w:line="12"/>
      <w:jc w:val="left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8">
              <wp:simplePos x="0" y="0"/>
              <wp:positionH relativeFrom="page">
                <wp:posOffset>609600</wp:posOffset>
              </wp:positionH>
              <wp:positionV relativeFrom="page">
                <wp:posOffset>8675370</wp:posOffset>
              </wp:positionV>
              <wp:extent cx="308610" cy="189230"/>
              <wp:effectExtent l="0" t="0" r="0" b="0"/>
              <wp:wrapNone/>
              <wp:docPr id="1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8610" cy="18923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TextBody"/>
                            <w:spacing w:before="20" w:after="0"/>
                            <w:ind w:left="60" w:hanging="0"/>
                            <w:jc w:val="left"/>
                            <w:rPr>
                              <w:rFonts w:ascii="Cambria" w:hAnsi="Cambria"/>
                            </w:rPr>
                          </w:pPr>
                          <w:r>
                            <w:rPr>
                              <w:rFonts w:ascii="Cambria" w:hAnsi="Cambria"/>
                            </w:rPr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24.3pt;height:14.9pt;mso-wrap-distance-left:9pt;mso-wrap-distance-right:9pt;mso-wrap-distance-top:0pt;mso-wrap-distance-bottom:0pt;margin-top:683.1pt;mso-position-vertical-relative:page;margin-left:48pt;mso-position-horizontal-relative:page">
              <v:textbox inset="0in,0in,0in,0in">
                <w:txbxContent>
                  <w:p>
                    <w:pPr>
                      <w:pStyle w:val="TextBody"/>
                      <w:spacing w:before="20" w:after="0"/>
                      <w:ind w:left="60" w:hanging="0"/>
                      <w:jc w:val="left"/>
                      <w:rPr>
                        <w:rFonts w:ascii="Cambria" w:hAnsi="Cambria"/>
                      </w:rPr>
                    </w:pPr>
                    <w:r>
                      <w:rPr>
                        <w:rFonts w:ascii="Cambria" w:hAnsi="Cambria"/>
                      </w:rPr>
                    </w:r>
                  </w:p>
                </w:txbxContent>
              </v:textbox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extBody"/>
      <w:spacing w:lineRule="auto" w:line="12"/>
      <w:jc w:val="left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1" allowOverlap="1" relativeHeight="11">
              <wp:simplePos x="0" y="0"/>
              <wp:positionH relativeFrom="page">
                <wp:posOffset>5021580</wp:posOffset>
              </wp:positionH>
              <wp:positionV relativeFrom="page">
                <wp:posOffset>8675370</wp:posOffset>
              </wp:positionV>
              <wp:extent cx="308610" cy="189230"/>
              <wp:effectExtent l="0" t="0" r="0" b="0"/>
              <wp:wrapNone/>
              <wp:docPr id="14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8610" cy="18923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TextBody"/>
                            <w:spacing w:before="20" w:after="0"/>
                            <w:jc w:val="left"/>
                            <w:rPr>
                              <w:rFonts w:ascii="Cambria" w:hAnsi="Cambria"/>
                            </w:rPr>
                          </w:pPr>
                          <w:r>
                            <w:rPr>
                              <w:rFonts w:ascii="Cambria" w:hAnsi="Cambria"/>
                            </w:rPr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24.3pt;height:14.9pt;mso-wrap-distance-left:9pt;mso-wrap-distance-right:9pt;mso-wrap-distance-top:0pt;mso-wrap-distance-bottom:0pt;margin-top:683.1pt;mso-position-vertical-relative:page;margin-left:395.4pt;mso-position-horizontal-relative:page">
              <v:textbox inset="0in,0in,0in,0in">
                <w:txbxContent>
                  <w:p>
                    <w:pPr>
                      <w:pStyle w:val="TextBody"/>
                      <w:spacing w:before="20" w:after="0"/>
                      <w:jc w:val="left"/>
                      <w:rPr>
                        <w:rFonts w:ascii="Cambria" w:hAnsi="Cambria"/>
                      </w:rPr>
                    </w:pPr>
                    <w:r>
                      <w:rPr>
                        <w:rFonts w:ascii="Cambria" w:hAnsi="Cambria"/>
                      </w:rPr>
                    </w:r>
                  </w:p>
                </w:txbxContent>
              </v:textbox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/>
    </w:pPr>
    <w:r>
      <w:rPr/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/>
    </w:pPr>
    <w:r>
      <w:rPr/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extBody"/>
      <w:spacing w:lineRule="auto" w:line="12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page">
                <wp:posOffset>323215</wp:posOffset>
              </wp:positionH>
              <wp:positionV relativeFrom="page">
                <wp:posOffset>485775</wp:posOffset>
              </wp:positionV>
              <wp:extent cx="506095" cy="1270"/>
              <wp:effectExtent l="0" t="0" r="0" b="0"/>
              <wp:wrapNone/>
              <wp:docPr id="7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0" cy="720000"/>
                      </a:xfrm>
                      <a:prstGeom prst="line">
                        <a:avLst/>
                      </a:prstGeom>
                      <a:ln w="6480">
                        <a:solidFill>
                          <a:srgbClr val="231f2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45.35pt,18.4pt" to="45.35pt,75.05pt" stroked="t" style="position:absolute;mso-position-horizontal-relative:page;mso-position-vertical-relative:page">
              <v:stroke color="#231f20" weight="6480" joinstyle="round" endcap="flat"/>
              <v:fill o:detectmouseclick="t" on="false"/>
            </v:line>
          </w:pict>
        </mc:Fallback>
      </mc:AlternateContent>
      <mc:AlternateContent>
        <mc:Choice Requires="wps">
          <w:drawing>
            <wp:anchor behindDoc="1" distT="0" distB="0" distL="114300" distR="114300" simplePos="0" locked="0" layoutInCell="1" allowOverlap="1" relativeHeight="6">
              <wp:simplePos x="0" y="0"/>
              <wp:positionH relativeFrom="page">
                <wp:posOffset>4596765</wp:posOffset>
              </wp:positionH>
              <wp:positionV relativeFrom="page">
                <wp:posOffset>812800</wp:posOffset>
              </wp:positionV>
              <wp:extent cx="62865" cy="1270"/>
              <wp:effectExtent l="0" t="0" r="0" b="0"/>
              <wp:wrapNone/>
              <wp:docPr id="8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0" cy="88920"/>
                      </a:xfrm>
                      <a:prstGeom prst="line">
                        <a:avLst/>
                      </a:prstGeom>
                      <a:ln>
                        <a:solidFill>
                          <a:srgbClr val="231f2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364.4pt,61.6pt" to="364.4pt,68.55pt" stroked="t" style="position:absolute;mso-position-horizontal-relative:page;mso-position-vertical-relative:page">
              <v:stroke color="#231f20" joinstyle="round" endcap="flat"/>
              <v:fill o:detectmouseclick="t" on="false"/>
            </v:line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7">
              <wp:simplePos x="0" y="0"/>
              <wp:positionH relativeFrom="page">
                <wp:posOffset>635000</wp:posOffset>
              </wp:positionH>
              <wp:positionV relativeFrom="page">
                <wp:posOffset>742950</wp:posOffset>
              </wp:positionV>
              <wp:extent cx="3978275" cy="168275"/>
              <wp:effectExtent l="0" t="0" r="0" b="0"/>
              <wp:wrapNone/>
              <wp:docPr id="9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78275" cy="168275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FrameContents"/>
                            <w:spacing w:before="18" w:after="0"/>
                            <w:ind w:left="20" w:hanging="0"/>
                            <w:rPr>
                              <w:rFonts w:ascii="Verdana" w:hAnsi="Verdana"/>
                              <w:b/>
                              <w:b/>
                              <w:sz w:val="17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231F20"/>
                              <w:spacing w:val="-4"/>
                              <w:w w:val="90"/>
                              <w:sz w:val="17"/>
                            </w:rPr>
                            <w:t>Педагогическая</w:t>
                          </w:r>
                          <w:r>
                            <w:rPr>
                              <w:rFonts w:ascii="Verdana" w:hAnsi="Verdana"/>
                              <w:b/>
                              <w:color w:val="231F20"/>
                              <w:spacing w:val="-19"/>
                              <w:w w:val="9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color w:val="231F20"/>
                              <w:spacing w:val="-4"/>
                              <w:w w:val="90"/>
                              <w:sz w:val="17"/>
                            </w:rPr>
                            <w:t>профилактика</w:t>
                          </w:r>
                          <w:r>
                            <w:rPr>
                              <w:rFonts w:ascii="Verdana" w:hAnsi="Verdana"/>
                              <w:b/>
                              <w:color w:val="231F20"/>
                              <w:spacing w:val="-19"/>
                              <w:w w:val="9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color w:val="231F20"/>
                              <w:spacing w:val="-4"/>
                              <w:w w:val="90"/>
                              <w:sz w:val="17"/>
                            </w:rPr>
                            <w:t>употребления</w:t>
                          </w:r>
                          <w:r>
                            <w:rPr>
                              <w:rFonts w:ascii="Verdana" w:hAnsi="Verdana"/>
                              <w:b/>
                              <w:color w:val="231F20"/>
                              <w:spacing w:val="-19"/>
                              <w:w w:val="9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color w:val="231F20"/>
                              <w:spacing w:val="-3"/>
                              <w:w w:val="90"/>
                              <w:sz w:val="17"/>
                            </w:rPr>
                            <w:t>психоактивных</w:t>
                          </w:r>
                          <w:r>
                            <w:rPr>
                              <w:rFonts w:ascii="Verdana" w:hAnsi="Verdana"/>
                              <w:b/>
                              <w:color w:val="231F20"/>
                              <w:spacing w:val="-19"/>
                              <w:w w:val="9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color w:val="231F20"/>
                              <w:spacing w:val="-3"/>
                              <w:w w:val="90"/>
                              <w:sz w:val="17"/>
                            </w:rPr>
                            <w:t>веществ</w:t>
                          </w:r>
                          <w:r>
                            <w:rPr>
                              <w:rFonts w:ascii="Verdana" w:hAnsi="Verdana"/>
                              <w:b/>
                              <w:color w:val="231F20"/>
                              <w:spacing w:val="-19"/>
                              <w:w w:val="9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color w:val="231F20"/>
                              <w:spacing w:val="-3"/>
                              <w:w w:val="90"/>
                              <w:sz w:val="17"/>
                            </w:rPr>
                            <w:t>...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313.25pt;height:13.25pt;mso-wrap-distance-left:9pt;mso-wrap-distance-right:9pt;mso-wrap-distance-top:0pt;mso-wrap-distance-bottom:0pt;margin-top:58.5pt;mso-position-vertical-relative:page;margin-left:50pt;mso-position-horizontal-relative:page">
              <v:textbox inset="0in,0in,0in,0in">
                <w:txbxContent>
                  <w:p>
                    <w:pPr>
                      <w:pStyle w:val="FrameContents"/>
                      <w:spacing w:before="18" w:after="0"/>
                      <w:ind w:left="20" w:hanging="0"/>
                      <w:rPr>
                        <w:rFonts w:ascii="Verdana" w:hAnsi="Verdana"/>
                        <w:b/>
                        <w:b/>
                        <w:sz w:val="17"/>
                      </w:rPr>
                    </w:pPr>
                    <w:r>
                      <w:rPr>
                        <w:rFonts w:ascii="Verdana" w:hAnsi="Verdana"/>
                        <w:b/>
                        <w:color w:val="231F20"/>
                        <w:spacing w:val="-4"/>
                        <w:w w:val="90"/>
                        <w:sz w:val="17"/>
                      </w:rPr>
                      <w:t>Педагогическая</w:t>
                    </w:r>
                    <w:r>
                      <w:rPr>
                        <w:rFonts w:ascii="Verdana" w:hAnsi="Verdana"/>
                        <w:b/>
                        <w:color w:val="231F20"/>
                        <w:spacing w:val="-19"/>
                        <w:w w:val="90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color w:val="231F20"/>
                        <w:spacing w:val="-4"/>
                        <w:w w:val="90"/>
                        <w:sz w:val="17"/>
                      </w:rPr>
                      <w:t>профилактика</w:t>
                    </w:r>
                    <w:r>
                      <w:rPr>
                        <w:rFonts w:ascii="Verdana" w:hAnsi="Verdana"/>
                        <w:b/>
                        <w:color w:val="231F20"/>
                        <w:spacing w:val="-19"/>
                        <w:w w:val="90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color w:val="231F20"/>
                        <w:spacing w:val="-4"/>
                        <w:w w:val="90"/>
                        <w:sz w:val="17"/>
                      </w:rPr>
                      <w:t>употребления</w:t>
                    </w:r>
                    <w:r>
                      <w:rPr>
                        <w:rFonts w:ascii="Verdana" w:hAnsi="Verdana"/>
                        <w:b/>
                        <w:color w:val="231F20"/>
                        <w:spacing w:val="-19"/>
                        <w:w w:val="90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color w:val="231F20"/>
                        <w:spacing w:val="-3"/>
                        <w:w w:val="90"/>
                        <w:sz w:val="17"/>
                      </w:rPr>
                      <w:t>психоактивных</w:t>
                    </w:r>
                    <w:r>
                      <w:rPr>
                        <w:rFonts w:ascii="Verdana" w:hAnsi="Verdana"/>
                        <w:b/>
                        <w:color w:val="231F20"/>
                        <w:spacing w:val="-19"/>
                        <w:w w:val="90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color w:val="231F20"/>
                        <w:spacing w:val="-3"/>
                        <w:w w:val="90"/>
                        <w:sz w:val="17"/>
                      </w:rPr>
                      <w:t>веществ</w:t>
                    </w:r>
                    <w:r>
                      <w:rPr>
                        <w:rFonts w:ascii="Verdana" w:hAnsi="Verdana"/>
                        <w:b/>
                        <w:color w:val="231F20"/>
                        <w:spacing w:val="-19"/>
                        <w:w w:val="90"/>
                        <w:sz w:val="17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color w:val="231F20"/>
                        <w:spacing w:val="-3"/>
                        <w:w w:val="90"/>
                        <w:sz w:val="17"/>
                      </w:rPr>
                      <w:t>...</w:t>
                    </w: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extBody"/>
      <w:spacing w:lineRule="auto" w:line="12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page">
                <wp:posOffset>-252095</wp:posOffset>
              </wp:positionH>
              <wp:positionV relativeFrom="page">
                <wp:posOffset>252095</wp:posOffset>
              </wp:positionV>
              <wp:extent cx="506095" cy="1270"/>
              <wp:effectExtent l="0" t="0" r="0" b="0"/>
              <wp:wrapNone/>
              <wp:docPr id="10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0" cy="720000"/>
                      </a:xfrm>
                      <a:prstGeom prst="line">
                        <a:avLst/>
                      </a:prstGeom>
                      <a:ln w="6480">
                        <a:solidFill>
                          <a:srgbClr val="231f2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422.35pt,18.4pt" to="422.35pt,75.05pt" stroked="t" style="position:absolute;mso-position-horizontal-relative:page;mso-position-vertical-relative:page">
              <v:stroke color="#231f20" weight="6480" joinstyle="round" endcap="flat"/>
              <v:fill o:detectmouseclick="t" on="false"/>
            </v:line>
          </w:pict>
        </mc:Fallback>
      </mc:AlternateContent>
      <mc:AlternateContent>
        <mc:Choice Requires="wps">
          <w:drawing>
            <wp:anchor behindDoc="1" distT="0" distB="0" distL="114300" distR="114300" simplePos="0" locked="0" layoutInCell="1" allowOverlap="1" relativeHeight="4">
              <wp:simplePos x="0" y="0"/>
              <wp:positionH relativeFrom="page">
                <wp:posOffset>-30480</wp:posOffset>
              </wp:positionH>
              <wp:positionV relativeFrom="page">
                <wp:posOffset>30480</wp:posOffset>
              </wp:positionV>
              <wp:extent cx="62865" cy="1270"/>
              <wp:effectExtent l="0" t="0" r="0" b="0"/>
              <wp:wrapNone/>
              <wp:docPr id="11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0" cy="88920"/>
                      </a:xfrm>
                      <a:prstGeom prst="line">
                        <a:avLst/>
                      </a:prstGeom>
                      <a:ln>
                        <a:solidFill>
                          <a:srgbClr val="231f2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301.55pt,61.6pt" to="301.55pt,68.55pt" stroked="t" style="position:absolute;mso-position-horizontal-relative:page;mso-position-vertical-relative:page">
              <v:stroke color="#231f20" joinstyle="round" endcap="flat"/>
              <v:fill o:detectmouseclick="t" on="false"/>
            </v:line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0">
              <wp:simplePos x="0" y="0"/>
              <wp:positionH relativeFrom="page">
                <wp:posOffset>3848735</wp:posOffset>
              </wp:positionH>
              <wp:positionV relativeFrom="page">
                <wp:posOffset>736600</wp:posOffset>
              </wp:positionV>
              <wp:extent cx="1452880" cy="176530"/>
              <wp:effectExtent l="0" t="0" r="0" b="0"/>
              <wp:wrapNone/>
              <wp:docPr id="1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2880" cy="17653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FrameContents"/>
                            <w:spacing w:before="17" w:after="0"/>
                            <w:rPr>
                              <w:rFonts w:ascii="Verdana" w:hAnsi="Verdana"/>
                              <w:b/>
                              <w:b/>
                              <w:sz w:val="18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8"/>
                            </w:rPr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14.4pt;height:13.9pt;mso-wrap-distance-left:9pt;mso-wrap-distance-right:9pt;mso-wrap-distance-top:0pt;mso-wrap-distance-bottom:0pt;margin-top:58pt;mso-position-vertical-relative:page;margin-left:303.05pt;mso-position-horizontal-relative:page">
              <v:textbox inset="0in,0in,0in,0in">
                <w:txbxContent>
                  <w:p>
                    <w:pPr>
                      <w:pStyle w:val="FrameContents"/>
                      <w:spacing w:before="17" w:after="0"/>
                      <w:rPr>
                        <w:rFonts w:ascii="Verdana" w:hAnsi="Verdana"/>
                        <w:b/>
                        <w:b/>
                        <w:sz w:val="18"/>
                      </w:rPr>
                    </w:pPr>
                    <w:r>
                      <w:rPr>
                        <w:rFonts w:ascii="Verdana" w:hAnsi="Verdana"/>
                        <w:b/>
                        <w:sz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—"/>
      <w:lvlJc w:val="left"/>
      <w:pPr>
        <w:ind w:left="280" w:hanging="315"/>
      </w:pPr>
      <w:rPr>
        <w:rFonts w:ascii="Times New Roman" w:hAnsi="Times New Roman" w:cs="Times New Roman" w:hint="default"/>
        <w:sz w:val="22"/>
        <w:szCs w:val="22"/>
        <w:w w:val="92"/>
        <w:rFonts w:cs="Times New Roman"/>
        <w:color w:val="231F20"/>
        <w:lang w:val="ru-RU" w:eastAsia="en-US" w:bidi="ar-SA"/>
      </w:rPr>
    </w:lvl>
    <w:lvl w:ilvl="1">
      <w:start w:val="1"/>
      <w:numFmt w:val="bullet"/>
      <w:lvlText w:val="—"/>
      <w:lvlJc w:val="left"/>
      <w:pPr>
        <w:ind w:left="393" w:hanging="321"/>
      </w:pPr>
      <w:rPr>
        <w:rFonts w:ascii="Times New Roman" w:hAnsi="Times New Roman" w:cs="Times New Roman" w:hint="default"/>
        <w:sz w:val="22"/>
        <w:szCs w:val="22"/>
        <w:w w:val="93"/>
        <w:rFonts w:cs="Times New Roman"/>
        <w:color w:val="231F20"/>
        <w:lang w:val="ru-RU" w:eastAsia="en-US" w:bidi="ar-SA"/>
      </w:rPr>
    </w:lvl>
    <w:lvl w:ilvl="2">
      <w:start w:val="1"/>
      <w:numFmt w:val="bullet"/>
      <w:lvlText w:val=""/>
      <w:lvlJc w:val="left"/>
      <w:pPr>
        <w:ind w:left="1212" w:hanging="321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025" w:hanging="321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2838" w:hanging="321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3650" w:hanging="321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4463" w:hanging="321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5276" w:hanging="321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6088" w:hanging="321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numFmt w:val="bullet"/>
      <w:lvlText w:val="—"/>
      <w:lvlJc w:val="left"/>
      <w:pPr>
        <w:ind w:left="393" w:hanging="309"/>
      </w:pPr>
      <w:rPr>
        <w:rFonts w:ascii="Times New Roman" w:hAnsi="Times New Roman" w:cs="Times New Roman" w:hint="default"/>
        <w:sz w:val="22"/>
        <w:szCs w:val="22"/>
        <w:w w:val="91"/>
        <w:rFonts w:cs="Times New Roman"/>
        <w:color w:val="231F20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131" w:hanging="309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1862" w:hanging="309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594" w:hanging="309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325" w:hanging="309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057" w:hanging="309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4788" w:hanging="309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5520" w:hanging="309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6251" w:hanging="309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evenAndOddHeaders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6"/>
    <w:uiPriority w:val="99"/>
    <w:qFormat/>
    <w:rsid w:val="00461264"/>
    <w:rPr>
      <w:rFonts w:ascii="Times New Roman" w:hAnsi="Times New Roman" w:eastAsia="Times New Roman" w:cs="Times New Roman"/>
      <w:lang w:val="ru-RU"/>
    </w:rPr>
  </w:style>
  <w:style w:type="character" w:styleId="Style15" w:customStyle="1">
    <w:name w:val="Нижний колонтитул Знак"/>
    <w:basedOn w:val="DefaultParagraphFont"/>
    <w:link w:val="a8"/>
    <w:uiPriority w:val="99"/>
    <w:qFormat/>
    <w:rsid w:val="00461264"/>
    <w:rPr>
      <w:rFonts w:ascii="Times New Roman" w:hAnsi="Times New Roman" w:eastAsia="Times New Roman" w:cs="Times New Roman"/>
      <w:lang w:val="ru-RU"/>
    </w:rPr>
  </w:style>
  <w:style w:type="character" w:styleId="ListLabel1">
    <w:name w:val="ListLabel 1"/>
    <w:qFormat/>
    <w:rPr>
      <w:rFonts w:eastAsia="Times New Roman" w:cs="Times New Roman"/>
      <w:color w:val="231F20"/>
      <w:w w:val="111"/>
      <w:sz w:val="16"/>
      <w:szCs w:val="16"/>
      <w:lang w:val="ru-RU" w:eastAsia="en-US" w:bidi="ar-SA"/>
    </w:rPr>
  </w:style>
  <w:style w:type="character" w:styleId="ListLabel2">
    <w:name w:val="ListLabel 2"/>
    <w:qFormat/>
    <w:rPr>
      <w:lang w:val="ru-RU" w:eastAsia="en-US" w:bidi="ar-SA"/>
    </w:rPr>
  </w:style>
  <w:style w:type="character" w:styleId="ListLabel3">
    <w:name w:val="ListLabel 3"/>
    <w:qFormat/>
    <w:rPr>
      <w:lang w:val="ru-RU" w:eastAsia="en-US" w:bidi="ar-SA"/>
    </w:rPr>
  </w:style>
  <w:style w:type="character" w:styleId="ListLabel4">
    <w:name w:val="ListLabel 4"/>
    <w:qFormat/>
    <w:rPr>
      <w:lang w:val="ru-RU" w:eastAsia="en-US" w:bidi="ar-SA"/>
    </w:rPr>
  </w:style>
  <w:style w:type="character" w:styleId="ListLabel5">
    <w:name w:val="ListLabel 5"/>
    <w:qFormat/>
    <w:rPr>
      <w:lang w:val="ru-RU" w:eastAsia="en-US" w:bidi="ar-SA"/>
    </w:rPr>
  </w:style>
  <w:style w:type="character" w:styleId="ListLabel6">
    <w:name w:val="ListLabel 6"/>
    <w:qFormat/>
    <w:rPr>
      <w:lang w:val="ru-RU" w:eastAsia="en-US" w:bidi="ar-SA"/>
    </w:rPr>
  </w:style>
  <w:style w:type="character" w:styleId="ListLabel7">
    <w:name w:val="ListLabel 7"/>
    <w:qFormat/>
    <w:rPr>
      <w:lang w:val="ru-RU" w:eastAsia="en-US" w:bidi="ar-SA"/>
    </w:rPr>
  </w:style>
  <w:style w:type="character" w:styleId="ListLabel8">
    <w:name w:val="ListLabel 8"/>
    <w:qFormat/>
    <w:rPr>
      <w:lang w:val="ru-RU" w:eastAsia="en-US" w:bidi="ar-SA"/>
    </w:rPr>
  </w:style>
  <w:style w:type="character" w:styleId="ListLabel9">
    <w:name w:val="ListLabel 9"/>
    <w:qFormat/>
    <w:rPr>
      <w:lang w:val="ru-RU" w:eastAsia="en-US" w:bidi="ar-SA"/>
    </w:rPr>
  </w:style>
  <w:style w:type="character" w:styleId="ListLabel10">
    <w:name w:val="ListLabel 10"/>
    <w:qFormat/>
    <w:rPr>
      <w:rFonts w:eastAsia="Times New Roman" w:cs="Times New Roman"/>
      <w:color w:val="231F20"/>
      <w:w w:val="94"/>
      <w:sz w:val="16"/>
      <w:szCs w:val="16"/>
      <w:lang w:val="ru-RU" w:eastAsia="en-US" w:bidi="ar-SA"/>
    </w:rPr>
  </w:style>
  <w:style w:type="character" w:styleId="ListLabel11">
    <w:name w:val="ListLabel 11"/>
    <w:qFormat/>
    <w:rPr>
      <w:lang w:val="ru-RU" w:eastAsia="en-US" w:bidi="ar-SA"/>
    </w:rPr>
  </w:style>
  <w:style w:type="character" w:styleId="ListLabel12">
    <w:name w:val="ListLabel 12"/>
    <w:qFormat/>
    <w:rPr>
      <w:lang w:val="ru-RU" w:eastAsia="en-US" w:bidi="ar-SA"/>
    </w:rPr>
  </w:style>
  <w:style w:type="character" w:styleId="ListLabel13">
    <w:name w:val="ListLabel 13"/>
    <w:qFormat/>
    <w:rPr>
      <w:lang w:val="ru-RU" w:eastAsia="en-US" w:bidi="ar-SA"/>
    </w:rPr>
  </w:style>
  <w:style w:type="character" w:styleId="ListLabel14">
    <w:name w:val="ListLabel 14"/>
    <w:qFormat/>
    <w:rPr>
      <w:lang w:val="ru-RU" w:eastAsia="en-US" w:bidi="ar-SA"/>
    </w:rPr>
  </w:style>
  <w:style w:type="character" w:styleId="ListLabel15">
    <w:name w:val="ListLabel 15"/>
    <w:qFormat/>
    <w:rPr>
      <w:lang w:val="ru-RU" w:eastAsia="en-US" w:bidi="ar-SA"/>
    </w:rPr>
  </w:style>
  <w:style w:type="character" w:styleId="ListLabel16">
    <w:name w:val="ListLabel 16"/>
    <w:qFormat/>
    <w:rPr>
      <w:lang w:val="ru-RU" w:eastAsia="en-US" w:bidi="ar-SA"/>
    </w:rPr>
  </w:style>
  <w:style w:type="character" w:styleId="ListLabel17">
    <w:name w:val="ListLabel 17"/>
    <w:qFormat/>
    <w:rPr>
      <w:lang w:val="ru-RU" w:eastAsia="en-US" w:bidi="ar-SA"/>
    </w:rPr>
  </w:style>
  <w:style w:type="character" w:styleId="ListLabel18">
    <w:name w:val="ListLabel 18"/>
    <w:qFormat/>
    <w:rPr>
      <w:lang w:val="ru-RU" w:eastAsia="en-US" w:bidi="ar-SA"/>
    </w:rPr>
  </w:style>
  <w:style w:type="character" w:styleId="ListLabel19">
    <w:name w:val="ListLabel 19"/>
    <w:qFormat/>
    <w:rPr>
      <w:rFonts w:eastAsia="Times New Roman" w:cs="Times New Roman"/>
      <w:color w:val="231F20"/>
      <w:w w:val="92"/>
      <w:sz w:val="22"/>
      <w:szCs w:val="22"/>
      <w:lang w:val="ru-RU" w:eastAsia="en-US" w:bidi="ar-SA"/>
    </w:rPr>
  </w:style>
  <w:style w:type="character" w:styleId="ListLabel20">
    <w:name w:val="ListLabel 20"/>
    <w:qFormat/>
    <w:rPr>
      <w:rFonts w:eastAsia="Times New Roman" w:cs="Times New Roman"/>
      <w:color w:val="231F20"/>
      <w:w w:val="93"/>
      <w:sz w:val="22"/>
      <w:szCs w:val="22"/>
      <w:lang w:val="ru-RU" w:eastAsia="en-US" w:bidi="ar-SA"/>
    </w:rPr>
  </w:style>
  <w:style w:type="character" w:styleId="ListLabel21">
    <w:name w:val="ListLabel 21"/>
    <w:qFormat/>
    <w:rPr>
      <w:lang w:val="ru-RU" w:eastAsia="en-US" w:bidi="ar-SA"/>
    </w:rPr>
  </w:style>
  <w:style w:type="character" w:styleId="ListLabel22">
    <w:name w:val="ListLabel 22"/>
    <w:qFormat/>
    <w:rPr>
      <w:lang w:val="ru-RU" w:eastAsia="en-US" w:bidi="ar-SA"/>
    </w:rPr>
  </w:style>
  <w:style w:type="character" w:styleId="ListLabel23">
    <w:name w:val="ListLabel 23"/>
    <w:qFormat/>
    <w:rPr>
      <w:lang w:val="ru-RU" w:eastAsia="en-US" w:bidi="ar-SA"/>
    </w:rPr>
  </w:style>
  <w:style w:type="character" w:styleId="ListLabel24">
    <w:name w:val="ListLabel 24"/>
    <w:qFormat/>
    <w:rPr>
      <w:lang w:val="ru-RU" w:eastAsia="en-US" w:bidi="ar-SA"/>
    </w:rPr>
  </w:style>
  <w:style w:type="character" w:styleId="ListLabel25">
    <w:name w:val="ListLabel 25"/>
    <w:qFormat/>
    <w:rPr>
      <w:lang w:val="ru-RU" w:eastAsia="en-US" w:bidi="ar-SA"/>
    </w:rPr>
  </w:style>
  <w:style w:type="character" w:styleId="ListLabel26">
    <w:name w:val="ListLabel 26"/>
    <w:qFormat/>
    <w:rPr>
      <w:lang w:val="ru-RU" w:eastAsia="en-US" w:bidi="ar-SA"/>
    </w:rPr>
  </w:style>
  <w:style w:type="character" w:styleId="ListLabel27">
    <w:name w:val="ListLabel 27"/>
    <w:qFormat/>
    <w:rPr>
      <w:lang w:val="ru-RU" w:eastAsia="en-US" w:bidi="ar-SA"/>
    </w:rPr>
  </w:style>
  <w:style w:type="character" w:styleId="ListLabel28">
    <w:name w:val="ListLabel 28"/>
    <w:qFormat/>
    <w:rPr>
      <w:rFonts w:eastAsia="Times New Roman" w:cs="Times New Roman"/>
      <w:color w:val="231F20"/>
      <w:w w:val="91"/>
      <w:sz w:val="22"/>
      <w:szCs w:val="22"/>
      <w:lang w:val="ru-RU" w:eastAsia="en-US" w:bidi="ar-SA"/>
    </w:rPr>
  </w:style>
  <w:style w:type="character" w:styleId="ListLabel29">
    <w:name w:val="ListLabel 29"/>
    <w:qFormat/>
    <w:rPr>
      <w:lang w:val="ru-RU" w:eastAsia="en-US" w:bidi="ar-SA"/>
    </w:rPr>
  </w:style>
  <w:style w:type="character" w:styleId="ListLabel30">
    <w:name w:val="ListLabel 30"/>
    <w:qFormat/>
    <w:rPr>
      <w:lang w:val="ru-RU" w:eastAsia="en-US" w:bidi="ar-SA"/>
    </w:rPr>
  </w:style>
  <w:style w:type="character" w:styleId="ListLabel31">
    <w:name w:val="ListLabel 31"/>
    <w:qFormat/>
    <w:rPr>
      <w:lang w:val="ru-RU" w:eastAsia="en-US" w:bidi="ar-SA"/>
    </w:rPr>
  </w:style>
  <w:style w:type="character" w:styleId="ListLabel32">
    <w:name w:val="ListLabel 32"/>
    <w:qFormat/>
    <w:rPr>
      <w:lang w:val="ru-RU" w:eastAsia="en-US" w:bidi="ar-SA"/>
    </w:rPr>
  </w:style>
  <w:style w:type="character" w:styleId="ListLabel33">
    <w:name w:val="ListLabel 33"/>
    <w:qFormat/>
    <w:rPr>
      <w:lang w:val="ru-RU" w:eastAsia="en-US" w:bidi="ar-SA"/>
    </w:rPr>
  </w:style>
  <w:style w:type="character" w:styleId="ListLabel34">
    <w:name w:val="ListLabel 34"/>
    <w:qFormat/>
    <w:rPr>
      <w:lang w:val="ru-RU" w:eastAsia="en-US" w:bidi="ar-SA"/>
    </w:rPr>
  </w:style>
  <w:style w:type="character" w:styleId="ListLabel35">
    <w:name w:val="ListLabel 35"/>
    <w:qFormat/>
    <w:rPr>
      <w:lang w:val="ru-RU" w:eastAsia="en-US" w:bidi="ar-SA"/>
    </w:rPr>
  </w:style>
  <w:style w:type="character" w:styleId="ListLabel36">
    <w:name w:val="ListLabel 36"/>
    <w:qFormat/>
    <w:rPr>
      <w:lang w:val="ru-RU" w:eastAsia="en-US" w:bidi="ar-SA"/>
    </w:rPr>
  </w:style>
  <w:style w:type="character" w:styleId="ListLabel37">
    <w:name w:val="ListLabel 37"/>
    <w:qFormat/>
    <w:rPr>
      <w:color w:val="231F20"/>
      <w:w w:val="95"/>
      <w:sz w:val="12"/>
      <w:lang w:val="en-US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Body Text"/>
    <w:basedOn w:val="Normal"/>
    <w:uiPriority w:val="1"/>
    <w:qFormat/>
    <w:pPr>
      <w:jc w:val="both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"/>
    <w:qFormat/>
    <w:pPr>
      <w:ind w:left="356" w:right="564" w:firstLine="83"/>
      <w:jc w:val="center"/>
    </w:pPr>
    <w:rPr>
      <w:rFonts w:ascii="Verdana" w:hAnsi="Verdana" w:eastAsia="Verdana" w:cs="Verdana"/>
      <w:b/>
      <w:bCs/>
    </w:rPr>
  </w:style>
  <w:style w:type="paragraph" w:styleId="ListParagraph">
    <w:name w:val="List Paragraph"/>
    <w:basedOn w:val="Normal"/>
    <w:uiPriority w:val="1"/>
    <w:qFormat/>
    <w:pPr>
      <w:ind w:left="564" w:firstLine="283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Header">
    <w:name w:val="Header"/>
    <w:basedOn w:val="Normal"/>
    <w:link w:val="a7"/>
    <w:uiPriority w:val="99"/>
    <w:unhideWhenUsed/>
    <w:rsid w:val="00461264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a9"/>
    <w:uiPriority w:val="99"/>
    <w:unhideWhenUsed/>
    <w:rsid w:val="00461264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image" Target="media/image1.jpeg"/><Relationship Id="rId5" Type="http://schemas.openxmlformats.org/officeDocument/2006/relationships/hyperlink" Target="mailto:kazin_valeol@mail.ru" TargetMode="External"/><Relationship Id="rId6" Type="http://schemas.openxmlformats.org/officeDocument/2006/relationships/image" Target="media/image2.jpeg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header" Target="header3.xml"/><Relationship Id="rId12" Type="http://schemas.openxmlformats.org/officeDocument/2006/relationships/header" Target="header4.xml"/><Relationship Id="rId13" Type="http://schemas.openxmlformats.org/officeDocument/2006/relationships/footer" Target="footer5.xml"/><Relationship Id="rId14" Type="http://schemas.openxmlformats.org/officeDocument/2006/relationships/footer" Target="footer6.xml"/><Relationship Id="rId15" Type="http://schemas.openxmlformats.org/officeDocument/2006/relationships/header" Target="header5.xml"/><Relationship Id="rId16" Type="http://schemas.openxmlformats.org/officeDocument/2006/relationships/header" Target="header6.xml"/><Relationship Id="rId17" Type="http://schemas.openxmlformats.org/officeDocument/2006/relationships/footer" Target="footer7.xml"/><Relationship Id="rId18" Type="http://schemas.openxmlformats.org/officeDocument/2006/relationships/footer" Target="footer8.xml"/><Relationship Id="rId19" Type="http://schemas.openxmlformats.org/officeDocument/2006/relationships/header" Target="header7.xml"/><Relationship Id="rId20" Type="http://schemas.openxmlformats.org/officeDocument/2006/relationships/header" Target="header8.xml"/><Relationship Id="rId21" Type="http://schemas.openxmlformats.org/officeDocument/2006/relationships/footer" Target="footer9.xml"/><Relationship Id="rId22" Type="http://schemas.openxmlformats.org/officeDocument/2006/relationships/footer" Target="footer10.xml"/><Relationship Id="rId23" Type="http://schemas.openxmlformats.org/officeDocument/2006/relationships/numbering" Target="numbering.xml"/><Relationship Id="rId24" Type="http://schemas.openxmlformats.org/officeDocument/2006/relationships/fontTable" Target="fontTable.xml"/><Relationship Id="rId25" Type="http://schemas.openxmlformats.org/officeDocument/2006/relationships/settings" Target="settings.xml"/><Relationship Id="rId2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LibreOffice/6.1.4.2$Windows_x86 LibreOffice_project/9d0f32d1f0b509096fd65e0d4bec26ddd1938fd3</Application>
  <Pages>8</Pages>
  <Words>1212</Words>
  <Characters>9587</Characters>
  <CharactersWithSpaces>10751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2023-12-05T09:31:00Z</dcterms:created>
  <dc:creator/>
  <dc:description/>
  <dc:language>ru-RU</dc:language>
  <cp:lastModifiedBy/>
  <dcterms:modified xsi:type="dcterms:W3CDTF">2023-12-06T10:45:04Z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reated">
    <vt:filetime>2018-06-15T00:00:00Z</vt:filetime>
  </property>
  <property fmtid="{D5CDD505-2E9C-101B-9397-08002B2CF9AE}" pid="4" name="Creator">
    <vt:lpwstr>Adobe InDesign CC 2017 (Windows)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2023-12-05T00:00:00Z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