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4C4C4C"/>
          <w:sz w:val="28"/>
          <w:szCs w:val="28"/>
        </w:rPr>
        <w:t>Основные понятия, используемые в настоящем Федеральном законе.</w:t>
      </w:r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color w:val="2D2D2D"/>
          <w:sz w:val="28"/>
          <w:szCs w:val="28"/>
        </w:rPr>
        <w:t>1) коррупция:</w:t>
      </w:r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color w:val="2D2D2D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color w:val="2D2D2D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Получение взятки —</w:t>
      </w:r>
      <w:r>
        <w:rPr>
          <w:color w:val="333333"/>
          <w:sz w:val="28"/>
          <w:szCs w:val="28"/>
        </w:rPr>
        <w:t> 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Дача взятки —</w:t>
      </w:r>
      <w:r>
        <w:rPr>
          <w:color w:val="333333"/>
          <w:sz w:val="28"/>
          <w:szCs w:val="28"/>
        </w:rPr>
        <w:t> 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- либо преимуществ в пользу дающего, в том числе за общее покровительство или попустительство по службе.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Посредничество во взяточничестве —</w:t>
      </w:r>
      <w:r>
        <w:rPr>
          <w:color w:val="333333"/>
          <w:sz w:val="28"/>
          <w:szCs w:val="28"/>
        </w:rPr>
        <w:t>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B60BE3" w:rsidRDefault="00D608DF">
      <w:bookmarkStart w:id="0" w:name="_GoBack"/>
      <w:bookmarkEnd w:id="0"/>
    </w:p>
    <w:sectPr w:rsidR="00B6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6B"/>
    <w:rsid w:val="0011136B"/>
    <w:rsid w:val="003C406D"/>
    <w:rsid w:val="00462673"/>
    <w:rsid w:val="006E3A9B"/>
    <w:rsid w:val="00931950"/>
    <w:rsid w:val="00D608DF"/>
    <w:rsid w:val="00E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4CC"/>
    <w:rPr>
      <w:b/>
      <w:bCs/>
    </w:rPr>
  </w:style>
  <w:style w:type="character" w:styleId="a4">
    <w:name w:val="Emphasis"/>
    <w:basedOn w:val="a0"/>
    <w:uiPriority w:val="20"/>
    <w:qFormat/>
    <w:rsid w:val="00E314C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4CC"/>
    <w:rPr>
      <w:b/>
      <w:bCs/>
    </w:rPr>
  </w:style>
  <w:style w:type="character" w:styleId="a4">
    <w:name w:val="Emphasis"/>
    <w:basedOn w:val="a0"/>
    <w:uiPriority w:val="20"/>
    <w:qFormat/>
    <w:rsid w:val="00E314C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2024-12-03T08:05:00Z</dcterms:created>
  <dcterms:modified xsi:type="dcterms:W3CDTF">2026-01-27T11:34:00Z</dcterms:modified>
</cp:coreProperties>
</file>